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40" w:rsidRDefault="00A01340">
      <w:pPr>
        <w:jc w:val="center"/>
      </w:pPr>
    </w:p>
    <w:p w:rsidR="00A01340" w:rsidRDefault="00A01340">
      <w:pPr>
        <w:jc w:val="center"/>
      </w:pPr>
    </w:p>
    <w:p w:rsidR="00A01340" w:rsidRDefault="00A01340">
      <w:pPr>
        <w:jc w:val="center"/>
      </w:pPr>
    </w:p>
    <w:p w:rsidR="00A01340" w:rsidRDefault="00A01340">
      <w:pPr>
        <w:ind w:right="70"/>
        <w:jc w:val="center"/>
        <w:rPr>
          <w:rFonts w:ascii="Arial Narrow" w:hAnsi="Arial Narrow" w:cs="Arial"/>
          <w:b/>
          <w:sz w:val="40"/>
        </w:rPr>
      </w:pPr>
    </w:p>
    <w:p w:rsidR="00A01340" w:rsidRDefault="00A01340">
      <w:pPr>
        <w:ind w:left="567" w:firstLine="284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Budapest Főváros X. kerületi Kőbányai Önkormányzat </w:t>
      </w:r>
    </w:p>
    <w:p w:rsidR="00A01340" w:rsidRDefault="00A01340">
      <w:pPr>
        <w:ind w:left="567" w:firstLine="284"/>
        <w:jc w:val="center"/>
      </w:pPr>
      <w:r>
        <w:rPr>
          <w:rFonts w:ascii="Arial Narrow" w:hAnsi="Arial Narrow" w:cs="Arial"/>
          <w:b/>
          <w:sz w:val="32"/>
          <w:szCs w:val="32"/>
        </w:rPr>
        <w:t xml:space="preserve"> 1102 </w:t>
      </w:r>
      <w:proofErr w:type="gramStart"/>
      <w:r>
        <w:rPr>
          <w:rFonts w:ascii="Arial Narrow" w:hAnsi="Arial Narrow" w:cs="Arial"/>
          <w:b/>
          <w:sz w:val="32"/>
          <w:szCs w:val="32"/>
        </w:rPr>
        <w:t>Budapest ,Szent</w:t>
      </w:r>
      <w:proofErr w:type="gramEnd"/>
      <w:r>
        <w:rPr>
          <w:rFonts w:ascii="Arial Narrow" w:hAnsi="Arial Narrow" w:cs="Arial"/>
          <w:b/>
          <w:sz w:val="32"/>
          <w:szCs w:val="32"/>
        </w:rPr>
        <w:t xml:space="preserve"> László tér 29</w:t>
      </w:r>
    </w:p>
    <w:p w:rsidR="00A01340" w:rsidRDefault="00A01340">
      <w:pPr>
        <w:ind w:left="567" w:firstLine="284"/>
        <w:jc w:val="center"/>
        <w:rPr>
          <w:rFonts w:ascii="Arial Narrow" w:hAnsi="Arial Narrow" w:cs="Arial"/>
          <w:b/>
          <w:sz w:val="32"/>
          <w:szCs w:val="32"/>
        </w:rPr>
      </w:pPr>
    </w:p>
    <w:p w:rsidR="00A01340" w:rsidRDefault="00A01340">
      <w:pPr>
        <w:ind w:left="567" w:firstLine="284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Kőbányai Polgármesteri Hivatal </w:t>
      </w:r>
    </w:p>
    <w:p w:rsidR="00A01340" w:rsidRDefault="00A01340">
      <w:pPr>
        <w:ind w:left="567" w:firstLine="284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1102 </w:t>
      </w:r>
      <w:proofErr w:type="gramStart"/>
      <w:r>
        <w:rPr>
          <w:rFonts w:ascii="Arial Narrow" w:hAnsi="Arial Narrow" w:cs="Arial"/>
          <w:b/>
          <w:sz w:val="32"/>
          <w:szCs w:val="32"/>
        </w:rPr>
        <w:t>Budapest ,Szent</w:t>
      </w:r>
      <w:proofErr w:type="gramEnd"/>
      <w:r>
        <w:rPr>
          <w:rFonts w:ascii="Arial Narrow" w:hAnsi="Arial Narrow" w:cs="Arial"/>
          <w:b/>
          <w:sz w:val="32"/>
          <w:szCs w:val="32"/>
        </w:rPr>
        <w:t xml:space="preserve"> László tér 29 </w:t>
      </w:r>
    </w:p>
    <w:p w:rsidR="00A01340" w:rsidRDefault="00A01340">
      <w:pPr>
        <w:ind w:left="567" w:firstLine="284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hrsz.: 39122-39123</w:t>
      </w:r>
    </w:p>
    <w:p w:rsidR="00A01340" w:rsidRDefault="00A01340">
      <w:pPr>
        <w:ind w:left="567" w:firstLine="284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alatti területre tervezett</w:t>
      </w:r>
    </w:p>
    <w:p w:rsidR="00A01340" w:rsidRDefault="00A01340">
      <w:pPr>
        <w:ind w:left="567" w:firstLine="284"/>
        <w:jc w:val="center"/>
      </w:pPr>
    </w:p>
    <w:p w:rsidR="00A01340" w:rsidRDefault="00A01340">
      <w:pPr>
        <w:ind w:left="567" w:firstLine="284"/>
      </w:pPr>
    </w:p>
    <w:p w:rsidR="00A01340" w:rsidRDefault="00A01340">
      <w:pPr>
        <w:ind w:left="1418"/>
        <w:jc w:val="center"/>
        <w:rPr>
          <w:b/>
          <w:sz w:val="32"/>
        </w:rPr>
      </w:pPr>
    </w:p>
    <w:p w:rsidR="00A01340" w:rsidRDefault="00A01340">
      <w:pPr>
        <w:ind w:left="567" w:firstLine="284"/>
        <w:jc w:val="center"/>
        <w:rPr>
          <w:i/>
          <w:sz w:val="32"/>
        </w:rPr>
      </w:pPr>
    </w:p>
    <w:p w:rsidR="00A01340" w:rsidRDefault="00A01340">
      <w:pPr>
        <w:ind w:firstLine="0"/>
        <w:jc w:val="center"/>
        <w:rPr>
          <w:rFonts w:ascii="Arial Narrow" w:hAnsi="Arial Narrow" w:cs="Arial"/>
          <w:b/>
          <w:bCs/>
          <w:iCs/>
          <w:caps/>
          <w:sz w:val="32"/>
          <w:szCs w:val="32"/>
        </w:rPr>
      </w:pPr>
      <w:r>
        <w:rPr>
          <w:rFonts w:ascii="Arial Narrow" w:hAnsi="Arial Narrow" w:cs="Arial"/>
          <w:b/>
          <w:bCs/>
          <w:iCs/>
          <w:caps/>
          <w:sz w:val="32"/>
          <w:szCs w:val="32"/>
        </w:rPr>
        <w:tab/>
        <w:t>átalakítási munkálatok</w:t>
      </w:r>
    </w:p>
    <w:p w:rsidR="00A01340" w:rsidRDefault="00A01340">
      <w:pPr>
        <w:ind w:left="1418"/>
        <w:jc w:val="center"/>
        <w:rPr>
          <w:b/>
          <w:sz w:val="32"/>
        </w:rPr>
      </w:pPr>
    </w:p>
    <w:p w:rsidR="00A01340" w:rsidRDefault="00A01340">
      <w:pPr>
        <w:ind w:left="1418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III. ütem</w:t>
      </w:r>
    </w:p>
    <w:p w:rsidR="00A01340" w:rsidRDefault="00A01340">
      <w:pPr>
        <w:ind w:left="1418"/>
        <w:rPr>
          <w:b/>
          <w:sz w:val="32"/>
        </w:rPr>
      </w:pPr>
    </w:p>
    <w:p w:rsidR="00A01340" w:rsidRDefault="00A01340">
      <w:pPr>
        <w:ind w:left="567" w:firstLine="284"/>
        <w:jc w:val="center"/>
        <w:rPr>
          <w:i/>
          <w:sz w:val="32"/>
        </w:rPr>
      </w:pPr>
      <w:r>
        <w:rPr>
          <w:i/>
          <w:sz w:val="32"/>
        </w:rPr>
        <w:t>Kivitelezési tervdokumentáció</w:t>
      </w:r>
    </w:p>
    <w:p w:rsidR="00A01340" w:rsidRDefault="00A01340">
      <w:pPr>
        <w:ind w:left="1418"/>
        <w:jc w:val="center"/>
        <w:rPr>
          <w:sz w:val="40"/>
        </w:rPr>
      </w:pPr>
    </w:p>
    <w:p w:rsidR="00A01340" w:rsidRDefault="00A01340">
      <w:pPr>
        <w:ind w:left="1418"/>
        <w:jc w:val="center"/>
        <w:rPr>
          <w:sz w:val="40"/>
        </w:rPr>
      </w:pPr>
    </w:p>
    <w:p w:rsidR="00A01340" w:rsidRDefault="00A01340">
      <w:pPr>
        <w:ind w:left="1418"/>
        <w:jc w:val="center"/>
        <w:rPr>
          <w:sz w:val="40"/>
        </w:rPr>
      </w:pPr>
    </w:p>
    <w:p w:rsidR="00A01340" w:rsidRDefault="00A01340">
      <w:pPr>
        <w:tabs>
          <w:tab w:val="left" w:pos="709"/>
        </w:tabs>
        <w:ind w:left="567" w:firstLine="284"/>
        <w:jc w:val="center"/>
      </w:pPr>
      <w:r>
        <w:rPr>
          <w:sz w:val="56"/>
        </w:rPr>
        <w:t>Villamos berendezések</w:t>
      </w:r>
    </w:p>
    <w:p w:rsidR="00A01340" w:rsidRDefault="00A01340">
      <w:pPr>
        <w:ind w:left="1418"/>
        <w:jc w:val="center"/>
        <w:rPr>
          <w:b/>
          <w:sz w:val="56"/>
        </w:rPr>
      </w:pPr>
    </w:p>
    <w:p w:rsidR="00A01340" w:rsidRDefault="00A01340">
      <w:pPr>
        <w:ind w:left="567" w:firstLine="284"/>
        <w:jc w:val="center"/>
        <w:rPr>
          <w:sz w:val="28"/>
        </w:rPr>
      </w:pPr>
      <w:r>
        <w:rPr>
          <w:sz w:val="28"/>
        </w:rPr>
        <w:t>Címlap</w:t>
      </w: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ind w:left="1418"/>
        <w:jc w:val="center"/>
        <w:rPr>
          <w:sz w:val="28"/>
        </w:rPr>
      </w:pPr>
    </w:p>
    <w:p w:rsidR="00A01340" w:rsidRDefault="00A01340">
      <w:pPr>
        <w:pStyle w:val="Tartalomjegyzk-fejlc"/>
      </w:pPr>
      <w:r>
        <w:lastRenderedPageBreak/>
        <w:t>Tartalomjegyzék</w:t>
      </w:r>
    </w:p>
    <w:p w:rsidR="00A01340" w:rsidRDefault="00A01340">
      <w:pPr>
        <w:pStyle w:val="Tartalomjegyzk1"/>
        <w:tabs>
          <w:tab w:val="right" w:pos="9061"/>
        </w:tabs>
        <w:rPr>
          <w:rStyle w:val="Jegyzkhivatkozs"/>
        </w:rPr>
      </w:pPr>
      <w:r>
        <w:fldChar w:fldCharType="begin"/>
      </w:r>
      <w:r>
        <w:instrText>TOC \o "1-3" \h</w:instrText>
      </w:r>
      <w:r>
        <w:fldChar w:fldCharType="end"/>
      </w:r>
    </w:p>
    <w:p w:rsidR="00A01340" w:rsidRDefault="00A01340">
      <w:pPr>
        <w:pStyle w:val="Tartalomjegyzk3"/>
        <w:tabs>
          <w:tab w:val="left" w:pos="1320"/>
          <w:tab w:val="right" w:pos="9061"/>
        </w:tabs>
      </w:pPr>
      <w:r>
        <w:rPr>
          <w:rStyle w:val="Jegyzkhivatkozs"/>
        </w:rPr>
        <w:t>1.1.</w:t>
      </w:r>
      <w:r>
        <w:rPr>
          <w:rStyle w:val="Jegyzkhivatkozs"/>
          <w:sz w:val="22"/>
          <w:szCs w:val="22"/>
        </w:rPr>
        <w:tab/>
      </w:r>
      <w:r>
        <w:rPr>
          <w:rStyle w:val="Jegyzkhivatkozs"/>
        </w:rPr>
        <w:t>Előzmények:</w:t>
      </w:r>
      <w:r>
        <w:rPr>
          <w:rStyle w:val="Jegyzkhivatkozs"/>
        </w:rPr>
        <w:tab/>
        <w:t>4</w:t>
      </w:r>
    </w:p>
    <w:p w:rsidR="00A01340" w:rsidRDefault="00A01340">
      <w:pPr>
        <w:pStyle w:val="Tartalomjegyzk3"/>
        <w:tabs>
          <w:tab w:val="left" w:pos="1320"/>
          <w:tab w:val="right" w:pos="9061"/>
        </w:tabs>
      </w:pPr>
      <w:r>
        <w:rPr>
          <w:rStyle w:val="Jegyzkhivatkozs"/>
        </w:rPr>
        <w:t>1.2.</w:t>
      </w:r>
      <w:r>
        <w:rPr>
          <w:rStyle w:val="Jegyzkhivatkozs"/>
          <w:sz w:val="22"/>
          <w:szCs w:val="22"/>
        </w:rPr>
        <w:tab/>
      </w:r>
      <w:r>
        <w:rPr>
          <w:rStyle w:val="Jegyzkhivatkozs"/>
        </w:rPr>
        <w:t>Energiaellátás, elosztó-berendezések</w:t>
      </w:r>
      <w:r>
        <w:t>:</w:t>
      </w:r>
      <w:r>
        <w:tab/>
      </w:r>
      <w:r>
        <w:rPr>
          <w:rStyle w:val="Jegyzkhivatkozs"/>
        </w:rPr>
        <w:t>4</w:t>
      </w:r>
    </w:p>
    <w:p w:rsidR="00A01340" w:rsidRDefault="00A01340">
      <w:pPr>
        <w:pStyle w:val="Tartalomjegyzk3"/>
        <w:tabs>
          <w:tab w:val="left" w:pos="1320"/>
          <w:tab w:val="right" w:pos="9061"/>
        </w:tabs>
      </w:pPr>
      <w:r>
        <w:rPr>
          <w:rStyle w:val="Jegyzkhivatkozs"/>
        </w:rPr>
        <w:t>1.3.1</w:t>
      </w:r>
      <w:r>
        <w:rPr>
          <w:rStyle w:val="Jegyzkhivatkozs"/>
          <w:sz w:val="22"/>
          <w:szCs w:val="22"/>
        </w:rPr>
        <w:tab/>
      </w:r>
      <w:r>
        <w:rPr>
          <w:rStyle w:val="Jegyzkhivatkozs"/>
        </w:rPr>
        <w:t>Világítási berendezések:</w:t>
      </w:r>
      <w:r>
        <w:rPr>
          <w:rStyle w:val="Jegyzkhivatkozs"/>
        </w:rPr>
        <w:tab/>
        <w:t>5</w:t>
      </w:r>
    </w:p>
    <w:p w:rsidR="00A01340" w:rsidRDefault="00A01340">
      <w:pPr>
        <w:pStyle w:val="Tartalomjegyzk3"/>
        <w:tabs>
          <w:tab w:val="left" w:pos="1320"/>
          <w:tab w:val="right" w:pos="9061"/>
        </w:tabs>
      </w:pPr>
      <w:r>
        <w:rPr>
          <w:rStyle w:val="Jegyzkhivatkozs"/>
        </w:rPr>
        <w:t>1.3.2.</w:t>
      </w:r>
      <w:r>
        <w:rPr>
          <w:rStyle w:val="Jegyzkhivatkozs"/>
          <w:sz w:val="22"/>
          <w:szCs w:val="22"/>
        </w:rPr>
        <w:tab/>
      </w:r>
      <w:r>
        <w:rPr>
          <w:rStyle w:val="Jegyzkhivatkozs"/>
        </w:rPr>
        <w:t>Általános dugaljáramkörök</w:t>
      </w:r>
      <w:r>
        <w:rPr>
          <w:rStyle w:val="Jegyzkhivatkozs"/>
        </w:rPr>
        <w:tab/>
        <w:t>5</w:t>
      </w:r>
    </w:p>
    <w:p w:rsidR="00A01340" w:rsidRDefault="00A01340">
      <w:pPr>
        <w:pStyle w:val="Tartalomjegyzk3"/>
        <w:tabs>
          <w:tab w:val="left" w:pos="1320"/>
          <w:tab w:val="right" w:pos="9061"/>
        </w:tabs>
      </w:pPr>
      <w:r>
        <w:rPr>
          <w:rStyle w:val="Jegyzkhivatkozs"/>
        </w:rPr>
        <w:t>1.3.3</w:t>
      </w:r>
      <w:r>
        <w:rPr>
          <w:rStyle w:val="Jegyzkhivatkozs"/>
          <w:sz w:val="22"/>
          <w:szCs w:val="22"/>
        </w:rPr>
        <w:tab/>
      </w:r>
      <w:r>
        <w:rPr>
          <w:rStyle w:val="Jegyzkhivatkozs"/>
        </w:rPr>
        <w:t>Gyengeáramú hálózatok:</w:t>
      </w:r>
      <w:r>
        <w:rPr>
          <w:rStyle w:val="Jegyzkhivatkozs"/>
        </w:rPr>
        <w:tab/>
        <w:t>5</w:t>
      </w:r>
    </w:p>
    <w:p w:rsidR="00A01340" w:rsidRDefault="00A01340">
      <w:pPr>
        <w:pStyle w:val="Tartalomjegyzk3"/>
        <w:tabs>
          <w:tab w:val="left" w:pos="1320"/>
          <w:tab w:val="right" w:pos="9061"/>
        </w:tabs>
      </w:pPr>
      <w:r>
        <w:rPr>
          <w:rStyle w:val="Jegyzkhivatkozs"/>
        </w:rPr>
        <w:t>1.3.4</w:t>
      </w:r>
      <w:r>
        <w:rPr>
          <w:rStyle w:val="Jegyzkhivatkozs"/>
          <w:sz w:val="22"/>
          <w:szCs w:val="22"/>
        </w:rPr>
        <w:tab/>
      </w:r>
      <w:r>
        <w:rPr>
          <w:rStyle w:val="Jegyzkhivatkozs"/>
        </w:rPr>
        <w:t>Villám - és érintésvédelem:</w:t>
      </w:r>
      <w:r>
        <w:rPr>
          <w:rStyle w:val="Jegyzkhivatkozs"/>
        </w:rPr>
        <w:tab/>
        <w:t>5</w:t>
      </w:r>
    </w:p>
    <w:p w:rsidR="00A01340" w:rsidRDefault="00A01340">
      <w:pPr>
        <w:pStyle w:val="Tartalomjegyzk3"/>
        <w:tabs>
          <w:tab w:val="left" w:pos="1100"/>
          <w:tab w:val="right" w:pos="9061"/>
        </w:tabs>
      </w:pPr>
      <w:r>
        <w:rPr>
          <w:rStyle w:val="Jegyzkhivatkozs"/>
        </w:rPr>
        <w:t>2</w:t>
      </w:r>
      <w:r>
        <w:rPr>
          <w:rStyle w:val="Jegyzkhivatkozs"/>
          <w:sz w:val="22"/>
          <w:szCs w:val="22"/>
        </w:rPr>
        <w:tab/>
      </w:r>
      <w:r>
        <w:rPr>
          <w:rStyle w:val="Jegyzkhivatkozs"/>
        </w:rPr>
        <w:t>Környezetvédelem:</w:t>
      </w:r>
      <w:r>
        <w:rPr>
          <w:rStyle w:val="Jegyzkhivatkozs"/>
        </w:rPr>
        <w:tab/>
        <w:t>6</w:t>
      </w:r>
    </w:p>
    <w:p w:rsidR="00A01340" w:rsidRDefault="00A01340">
      <w:pPr>
        <w:pStyle w:val="Tartalomjegyzk3"/>
        <w:tabs>
          <w:tab w:val="left" w:pos="1100"/>
          <w:tab w:val="right" w:pos="9061"/>
        </w:tabs>
      </w:pPr>
      <w:r>
        <w:rPr>
          <w:rStyle w:val="Jegyzkhivatkozs"/>
        </w:rPr>
        <w:t>3</w:t>
      </w:r>
      <w:r>
        <w:rPr>
          <w:rStyle w:val="Jegyzkhivatkozs"/>
          <w:sz w:val="22"/>
          <w:szCs w:val="22"/>
        </w:rPr>
        <w:tab/>
      </w:r>
      <w:r>
        <w:rPr>
          <w:rStyle w:val="Jegyzkhivatkozs"/>
        </w:rPr>
        <w:t>Munkavédelem:</w:t>
      </w:r>
      <w:r>
        <w:rPr>
          <w:rStyle w:val="Jegyzkhivatkozs"/>
        </w:rPr>
        <w:tab/>
        <w:t>6</w:t>
      </w:r>
    </w:p>
    <w:p w:rsidR="00A01340" w:rsidRDefault="00A01340">
      <w:pPr>
        <w:pStyle w:val="Tartalomjegyzk3"/>
        <w:tabs>
          <w:tab w:val="left" w:pos="1100"/>
          <w:tab w:val="right" w:pos="9061"/>
        </w:tabs>
      </w:pPr>
      <w:r>
        <w:rPr>
          <w:rStyle w:val="Jegyzkhivatkozs"/>
        </w:rPr>
        <w:t>4</w:t>
      </w:r>
      <w:r>
        <w:rPr>
          <w:rStyle w:val="Jegyzkhivatkozs"/>
          <w:sz w:val="22"/>
          <w:szCs w:val="22"/>
        </w:rPr>
        <w:tab/>
      </w:r>
      <w:r>
        <w:rPr>
          <w:rStyle w:val="Jegyzkhivatkozs"/>
        </w:rPr>
        <w:t>Tűzvédelem:</w:t>
      </w:r>
      <w:r>
        <w:rPr>
          <w:rStyle w:val="Jegyzkhivatkozs"/>
        </w:rPr>
        <w:tab/>
        <w:t>7</w:t>
      </w:r>
    </w:p>
    <w:p w:rsidR="00A01340" w:rsidRDefault="00A01340">
      <w:pPr>
        <w:pStyle w:val="Tartalomjegyzk3"/>
        <w:tabs>
          <w:tab w:val="left" w:pos="1100"/>
          <w:tab w:val="right" w:pos="9061"/>
        </w:tabs>
      </w:pPr>
      <w:r>
        <w:rPr>
          <w:rStyle w:val="Jegyzkhivatkozs"/>
        </w:rPr>
        <w:t>5</w:t>
      </w:r>
      <w:r>
        <w:rPr>
          <w:rStyle w:val="Jegyzkhivatkozs"/>
        </w:rPr>
        <w:tab/>
        <w:t xml:space="preserve">Egyéb: </w:t>
      </w:r>
      <w:r>
        <w:rPr>
          <w:rStyle w:val="Jegyzkhivatkozs"/>
        </w:rPr>
        <w:tab/>
        <w:t>7</w:t>
      </w:r>
    </w:p>
    <w:p w:rsidR="00A01340" w:rsidRDefault="00A01340">
      <w:pPr>
        <w:pStyle w:val="Tartalomjegyzk3"/>
        <w:tabs>
          <w:tab w:val="right" w:pos="9061"/>
        </w:tabs>
        <w:rPr>
          <w:rStyle w:val="Jegyzkhivatkozs"/>
        </w:rPr>
      </w:pPr>
    </w:p>
    <w:p w:rsidR="00A01340" w:rsidRDefault="00A01340">
      <w:pPr>
        <w:pStyle w:val="Tartalomjegyzk2"/>
      </w:pPr>
    </w:p>
    <w:bookmarkStart w:id="0" w:name="__Fieldmark__76_1412798750"/>
    <w:p w:rsidR="00A01340" w:rsidRDefault="00A01340">
      <w:pPr>
        <w:ind w:firstLine="0"/>
      </w:pPr>
      <w:r>
        <w:fldChar w:fldCharType="begin"/>
      </w:r>
      <w:r>
        <w:fldChar w:fldCharType="end"/>
      </w:r>
      <w:bookmarkStart w:id="1" w:name="__Fieldmark__80_1412798750"/>
      <w:bookmarkStart w:id="2" w:name="__Fieldmark__659_1016243565"/>
      <w:bookmarkStart w:id="3" w:name="__Fieldmark__396_1142917122"/>
      <w:bookmarkEnd w:id="0"/>
      <w:r>
        <w:fldChar w:fldCharType="begin"/>
      </w:r>
      <w:r>
        <w:fldChar w:fldCharType="end"/>
      </w:r>
      <w:bookmarkStart w:id="4" w:name="__Fieldmark__87_1412798750"/>
      <w:bookmarkStart w:id="5" w:name="__Fieldmark__53_1016243565"/>
      <w:bookmarkStart w:id="6" w:name="__Fieldmark__662_1016243565"/>
      <w:bookmarkStart w:id="7" w:name="__Fieldmark__401_1142917122"/>
      <w:bookmarkEnd w:id="1"/>
      <w:bookmarkEnd w:id="2"/>
      <w:bookmarkEnd w:id="3"/>
      <w:r>
        <w:fldChar w:fldCharType="begin"/>
      </w:r>
      <w:r>
        <w:fldChar w:fldCharType="end"/>
      </w:r>
      <w:bookmarkStart w:id="8" w:name="__Fieldmark__96_1412798750"/>
      <w:bookmarkStart w:id="9" w:name="__Fieldmark__56_1016243565"/>
      <w:bookmarkStart w:id="10" w:name="__Fieldmark__203_1383679301"/>
      <w:bookmarkStart w:id="11" w:name="__Fieldmark__667_1016243565"/>
      <w:bookmarkStart w:id="12" w:name="__Fieldmark__408_1142917122"/>
      <w:bookmarkEnd w:id="4"/>
      <w:bookmarkEnd w:id="5"/>
      <w:bookmarkEnd w:id="6"/>
      <w:bookmarkEnd w:id="7"/>
      <w:r>
        <w:fldChar w:fldCharType="begin"/>
      </w:r>
      <w:r>
        <w:fldChar w:fldCharType="end"/>
      </w:r>
      <w:bookmarkStart w:id="13" w:name="__Fieldmark__107_1412798750"/>
      <w:bookmarkStart w:id="14" w:name="__Fieldmark__61_1016243565"/>
      <w:bookmarkStart w:id="15" w:name="__Fieldmark__207_1383679301"/>
      <w:bookmarkStart w:id="16" w:name="__Fieldmark__14445_791146807"/>
      <w:bookmarkStart w:id="17" w:name="__Fieldmark__674_1016243565"/>
      <w:bookmarkStart w:id="18" w:name="__Fieldmark__417_1142917122"/>
      <w:bookmarkEnd w:id="8"/>
      <w:bookmarkEnd w:id="9"/>
      <w:bookmarkEnd w:id="10"/>
      <w:bookmarkEnd w:id="11"/>
      <w:bookmarkEnd w:id="12"/>
      <w:r>
        <w:fldChar w:fldCharType="begin"/>
      </w:r>
      <w:r>
        <w:fldChar w:fldCharType="end"/>
      </w:r>
      <w:bookmarkStart w:id="19" w:name="__Fieldmark__120_1412798750"/>
      <w:bookmarkStart w:id="20" w:name="__Fieldmark__68_1016243565"/>
      <w:bookmarkStart w:id="21" w:name="__Fieldmark__13191_791146807"/>
      <w:bookmarkStart w:id="22" w:name="__Fieldmark__14448_791146807"/>
      <w:bookmarkStart w:id="23" w:name="__Fieldmark__214_1383679301"/>
      <w:bookmarkStart w:id="24" w:name="__Fieldmark__683_1016243565"/>
      <w:bookmarkStart w:id="25" w:name="__Fieldmark__428_1142917122"/>
      <w:bookmarkEnd w:id="13"/>
      <w:bookmarkEnd w:id="14"/>
      <w:bookmarkEnd w:id="15"/>
      <w:bookmarkEnd w:id="16"/>
      <w:bookmarkEnd w:id="17"/>
      <w:bookmarkEnd w:id="18"/>
      <w:r>
        <w:fldChar w:fldCharType="begin"/>
      </w:r>
      <w:r>
        <w:fldChar w:fldCharType="end"/>
      </w:r>
      <w:bookmarkStart w:id="26" w:name="__Fieldmark__78_1016243565"/>
      <w:bookmarkStart w:id="27" w:name="__Fieldmark__225_1383679301"/>
      <w:bookmarkStart w:id="28" w:name="__Fieldmark__13195_791146807"/>
      <w:bookmarkStart w:id="29" w:name="__Fieldmark__53_791146807"/>
      <w:bookmarkStart w:id="30" w:name="__Fieldmark__53_2116919063"/>
      <w:bookmarkStart w:id="31" w:name="__Fieldmark__14454_791146807"/>
      <w:bookmarkStart w:id="32" w:name="__Fieldmark__695_1016243565"/>
      <w:bookmarkStart w:id="33" w:name="__Fieldmark__442_1142917122"/>
      <w:bookmarkStart w:id="34" w:name="__Fieldmark__136_1412798750"/>
      <w:bookmarkEnd w:id="19"/>
      <w:bookmarkEnd w:id="20"/>
      <w:bookmarkEnd w:id="21"/>
      <w:bookmarkEnd w:id="22"/>
      <w:bookmarkEnd w:id="23"/>
      <w:bookmarkEnd w:id="24"/>
      <w:bookmarkEnd w:id="25"/>
      <w:r>
        <w:fldChar w:fldCharType="begin"/>
      </w:r>
      <w:r>
        <w:fldChar w:fldCharType="end"/>
      </w:r>
      <w:r w:rsidR="00740494">
        <w:fldChar w:fldCharType="begin"/>
      </w:r>
      <w:r w:rsidR="00740494">
        <w:fldChar w:fldCharType="separate"/>
      </w:r>
      <w:hyperlink w:anchor="_Toc442167402">
        <w:bookmarkStart w:id="35" w:name="__Fieldmark__105_1016243565"/>
        <w:bookmarkStart w:id="36" w:name="__Fieldmark__13210_791146807"/>
        <w:bookmarkStart w:id="37" w:name="__Fieldmark__55_791146807"/>
        <w:bookmarkStart w:id="38" w:name="__Fieldmark__60_2116919063"/>
        <w:bookmarkStart w:id="39" w:name="__Fieldmark__1519_645001755"/>
        <w:bookmarkStart w:id="40" w:name="__Fieldmark__14473_791146807"/>
        <w:bookmarkStart w:id="41" w:name="__Fieldmark__246_1383679301"/>
        <w:bookmarkStart w:id="42" w:name="__Fieldmark__726_1016243565"/>
        <w:bookmarkStart w:id="43" w:name="__Fieldmark__444_1142917122"/>
        <w:bookmarkStart w:id="44" w:name="__Fieldmark__175_1412798750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r>
          <w:rPr>
            <w:webHidden/>
          </w:rPr>
          <w:fldChar w:fldCharType="begin"/>
        </w:r>
        <w:r>
          <w:rPr>
            <w:webHidden/>
          </w:rPr>
          <w:instrText>PAGEREF _Toc442167402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webHidden/>
          </w:rPr>
          <w:fldChar w:fldCharType="end"/>
        </w:r>
      </w:hyperlink>
      <w:r w:rsidR="00740494">
        <w:fldChar w:fldCharType="end"/>
      </w:r>
    </w:p>
    <w:p w:rsidR="00A01340" w:rsidRDefault="00A01340">
      <w:pPr>
        <w:pStyle w:val="Cmsor1"/>
        <w:ind w:left="360" w:firstLine="360"/>
      </w:pPr>
      <w:bookmarkStart w:id="45" w:name="_Toc442167389"/>
      <w:bookmarkStart w:id="46" w:name="_Toc459622537"/>
      <w:bookmarkEnd w:id="45"/>
      <w:bookmarkEnd w:id="46"/>
      <w:r>
        <w:t>Tervezői nyilatkozat</w:t>
      </w:r>
    </w:p>
    <w:p w:rsidR="00A01340" w:rsidRDefault="00A01340">
      <w:pPr>
        <w:rPr>
          <w:b/>
          <w:sz w:val="28"/>
        </w:rPr>
      </w:pPr>
    </w:p>
    <w:p w:rsidR="00A01340" w:rsidRDefault="00A01340">
      <w:pPr>
        <w:tabs>
          <w:tab w:val="left" w:pos="8188"/>
        </w:tabs>
        <w:ind w:left="851"/>
        <w:jc w:val="both"/>
        <w:rPr>
          <w:b/>
          <w:sz w:val="28"/>
        </w:rPr>
      </w:pPr>
      <w:r>
        <w:rPr>
          <w:b/>
          <w:sz w:val="28"/>
        </w:rPr>
        <w:tab/>
      </w:r>
    </w:p>
    <w:p w:rsidR="00A01340" w:rsidRDefault="00A01340">
      <w:pPr>
        <w:pStyle w:val="Szvegblokk"/>
        <w:ind w:left="0" w:right="0" w:firstLine="0"/>
        <w:jc w:val="both"/>
      </w:pPr>
      <w:r>
        <w:t>Alulírott kijelentem, hogy a tervezett létesítmény villamos műszaki megoldásai megfelelnek a vonatkozó rendeleteknek és szabványoknak és a terv szerint kivitelezett létesítmény a biztonságos működtetésre alkalmas, illetve az üzemeltetés tárgyi feltételeit kielégíti.</w:t>
      </w:r>
    </w:p>
    <w:p w:rsidR="00A01340" w:rsidRDefault="00A01340">
      <w:pPr>
        <w:ind w:left="851" w:right="1134"/>
      </w:pPr>
    </w:p>
    <w:p w:rsidR="00A01340" w:rsidRDefault="00A01340">
      <w:pPr>
        <w:ind w:left="1416" w:right="1134"/>
      </w:pPr>
    </w:p>
    <w:p w:rsidR="00A01340" w:rsidRDefault="00A01340">
      <w:pPr>
        <w:ind w:left="851" w:right="1134"/>
      </w:pPr>
    </w:p>
    <w:p w:rsidR="00A01340" w:rsidRDefault="00A01340">
      <w:pPr>
        <w:ind w:left="851"/>
      </w:pPr>
    </w:p>
    <w:p w:rsidR="00A01340" w:rsidRDefault="00A01340">
      <w:pPr>
        <w:ind w:left="1080"/>
      </w:pPr>
      <w:r>
        <w:t>Szekszárd 2018.03.07</w:t>
      </w:r>
    </w:p>
    <w:p w:rsidR="00A01340" w:rsidRDefault="00A01340">
      <w:pPr>
        <w:ind w:left="851"/>
      </w:pPr>
    </w:p>
    <w:p w:rsidR="00A01340" w:rsidRDefault="00A01340">
      <w:pPr>
        <w:ind w:left="1080"/>
        <w:jc w:val="right"/>
      </w:pPr>
      <w:r>
        <w:t>Sebestyén Márk</w:t>
      </w:r>
    </w:p>
    <w:p w:rsidR="00A01340" w:rsidRDefault="00A01340">
      <w:pPr>
        <w:ind w:left="1080"/>
        <w:jc w:val="right"/>
      </w:pPr>
      <w:r>
        <w:t>V-T 01-12500</w:t>
      </w: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ind w:left="851"/>
        <w:jc w:val="right"/>
      </w:pPr>
    </w:p>
    <w:p w:rsidR="00A01340" w:rsidRDefault="00A01340">
      <w:pPr>
        <w:pStyle w:val="Szvegblokk"/>
      </w:pPr>
      <w:r>
        <w:lastRenderedPageBreak/>
        <w:t xml:space="preserve">Figyelembe </w:t>
      </w:r>
      <w:proofErr w:type="gramStart"/>
      <w:r>
        <w:t>vett  fontosabb</w:t>
      </w:r>
      <w:proofErr w:type="gramEnd"/>
      <w:r>
        <w:t xml:space="preserve"> szabványok és előírások:</w:t>
      </w:r>
    </w:p>
    <w:p w:rsidR="00A01340" w:rsidRDefault="00A01340">
      <w:pPr>
        <w:ind w:left="851" w:right="1134"/>
      </w:pPr>
    </w:p>
    <w:p w:rsidR="00A01340" w:rsidRDefault="00A01340">
      <w:pPr>
        <w:ind w:left="1980" w:hanging="846"/>
        <w:rPr>
          <w:rFonts w:cs="Calibri"/>
        </w:rPr>
      </w:pPr>
      <w:r>
        <w:rPr>
          <w:rFonts w:cs="Calibri"/>
        </w:rPr>
        <w:t>1996 évi XXXI törvény a tűz elleni védekezésről</w:t>
      </w:r>
    </w:p>
    <w:p w:rsidR="00A01340" w:rsidRDefault="00A01340">
      <w:pPr>
        <w:ind w:left="1980" w:hanging="846"/>
        <w:rPr>
          <w:rFonts w:cs="Calibri"/>
        </w:rPr>
      </w:pPr>
      <w:r>
        <w:rPr>
          <w:rFonts w:cs="Calibri"/>
        </w:rPr>
        <w:t xml:space="preserve">MSZ EN </w:t>
      </w:r>
      <w:proofErr w:type="gramStart"/>
      <w:r>
        <w:rPr>
          <w:rFonts w:cs="Calibri"/>
        </w:rPr>
        <w:t>12464  szabvány</w:t>
      </w:r>
      <w:proofErr w:type="gramEnd"/>
      <w:r>
        <w:rPr>
          <w:rFonts w:cs="Calibri"/>
        </w:rPr>
        <w:t xml:space="preserve"> munkahelyi világítás</w:t>
      </w:r>
    </w:p>
    <w:p w:rsidR="00A01340" w:rsidRDefault="00A01340">
      <w:pPr>
        <w:ind w:left="1980" w:hanging="846"/>
        <w:rPr>
          <w:rFonts w:cs="Calibri"/>
        </w:rPr>
      </w:pPr>
      <w:r>
        <w:rPr>
          <w:rFonts w:cs="Calibri"/>
        </w:rPr>
        <w:t>3/2002.(II.8.) SZMCSM-EüM együttes rendelet (A munkahelyek munkavédelmi követelményeinek minimális szintjéről</w:t>
      </w:r>
      <w:proofErr w:type="gramStart"/>
      <w:r>
        <w:rPr>
          <w:rFonts w:cs="Calibri"/>
        </w:rPr>
        <w:t>),mely</w:t>
      </w:r>
      <w:proofErr w:type="gramEnd"/>
      <w:r>
        <w:rPr>
          <w:rFonts w:cs="Calibri"/>
        </w:rPr>
        <w:t xml:space="preserve"> a megvilágításmérés követelményeit is rögzíti.</w:t>
      </w:r>
    </w:p>
    <w:p w:rsidR="00A01340" w:rsidRDefault="00A01340">
      <w:pPr>
        <w:ind w:left="1980" w:hanging="846"/>
        <w:rPr>
          <w:rFonts w:cs="Calibri"/>
        </w:rPr>
      </w:pPr>
      <w:r>
        <w:rPr>
          <w:rFonts w:cs="Calibri"/>
        </w:rPr>
        <w:t>MSZ EN 1838-2000 Alkalmazott világítástechnika. Tartalékvilágítás</w:t>
      </w:r>
    </w:p>
    <w:p w:rsidR="00A01340" w:rsidRDefault="00A01340">
      <w:pPr>
        <w:ind w:left="1980" w:hanging="846"/>
        <w:rPr>
          <w:rFonts w:cs="Calibri"/>
        </w:rPr>
      </w:pPr>
      <w:r>
        <w:rPr>
          <w:rFonts w:cs="Calibri"/>
        </w:rPr>
        <w:t>MSZ 13207 Erősáramú kábelek fektetése</w:t>
      </w:r>
    </w:p>
    <w:p w:rsidR="00A01340" w:rsidRDefault="00A01340">
      <w:pPr>
        <w:ind w:left="1980" w:hanging="846"/>
      </w:pPr>
      <w:r>
        <w:rPr>
          <w:rFonts w:cs="Calibri"/>
        </w:rPr>
        <w:t>MSZ HD 60364 szabványsorozat legfeljebb 1000V névleges feszültségű erősáramú berendezések létesítése 54/2014. (XII.5) BM rendelet Országos Tűzvédelmi Szabályzat kiadásáról</w:t>
      </w: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134" w:firstLine="0"/>
        <w:rPr>
          <w:rFonts w:cs="Calibri"/>
        </w:rPr>
      </w:pPr>
    </w:p>
    <w:p w:rsidR="00A01340" w:rsidRDefault="00A01340">
      <w:pPr>
        <w:ind w:left="1418" w:hanging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01340" w:rsidRDefault="00A01340">
      <w:pPr>
        <w:pStyle w:val="Cmsor2"/>
        <w:ind w:left="360" w:firstLine="360"/>
      </w:pPr>
      <w:bookmarkStart w:id="47" w:name="_Toc442167390"/>
      <w:bookmarkEnd w:id="47"/>
      <w:r>
        <w:lastRenderedPageBreak/>
        <w:t>Műszaki leírás</w:t>
      </w:r>
    </w:p>
    <w:p w:rsidR="00A01340" w:rsidRDefault="00A01340">
      <w:pPr>
        <w:ind w:left="1418" w:hanging="709"/>
        <w:rPr>
          <w:b/>
          <w:sz w:val="28"/>
        </w:rPr>
      </w:pPr>
    </w:p>
    <w:p w:rsidR="00A01340" w:rsidRDefault="00A01340">
      <w:pPr>
        <w:pStyle w:val="Cmsor3"/>
        <w:numPr>
          <w:ilvl w:val="1"/>
          <w:numId w:val="1"/>
        </w:numPr>
      </w:pPr>
      <w:bookmarkStart w:id="48" w:name="_Toc442167391"/>
      <w:bookmarkEnd w:id="48"/>
      <w:r>
        <w:t>Előzmények:</w:t>
      </w:r>
    </w:p>
    <w:p w:rsidR="00A01340" w:rsidRDefault="00A01340">
      <w:pPr>
        <w:pStyle w:val="Szvegtrzsbehzssal2"/>
        <w:ind w:left="709" w:firstLine="0"/>
        <w:rPr>
          <w:i/>
          <w:szCs w:val="24"/>
        </w:rPr>
      </w:pPr>
    </w:p>
    <w:p w:rsidR="00A01340" w:rsidRDefault="00A01340">
      <w:pPr>
        <w:ind w:left="72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Budapest Főváros X. kerületi Önkormányzat, Kőbánya Polgármesteri Hivatal, 1102 Budapest Szent László tér 29. szám alatti épületében 3.ütemi átalakításban </w:t>
      </w:r>
      <w:proofErr w:type="gramStart"/>
      <w:r>
        <w:rPr>
          <w:rFonts w:cs="Calibri"/>
          <w:sz w:val="24"/>
          <w:szCs w:val="24"/>
        </w:rPr>
        <w:t>érintett  helységek</w:t>
      </w:r>
      <w:proofErr w:type="gramEnd"/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br/>
        <w:t>Földszinten: f_08 közlekedő, f_03 közlekedő és f_27 közlekedő f_04 lépcsőház, f_36 közlekedő,f_40 közlekedő, f_09 lépcsőház.</w:t>
      </w:r>
      <w:r>
        <w:rPr>
          <w:rFonts w:cs="Calibri"/>
          <w:sz w:val="24"/>
          <w:szCs w:val="24"/>
        </w:rPr>
        <w:br/>
        <w:t xml:space="preserve">I. emeleten: 1_02 közlekedő és a folyosó végi lépcsőház,1_01 közlekedő és főlépcsőház, 1_23 közlekedő,1_38közlekedő és </w:t>
      </w:r>
      <w:proofErr w:type="spellStart"/>
      <w:r>
        <w:rPr>
          <w:rFonts w:cs="Calibri"/>
          <w:sz w:val="24"/>
          <w:szCs w:val="24"/>
        </w:rPr>
        <w:t>lécsőház</w:t>
      </w:r>
      <w:proofErr w:type="spellEnd"/>
      <w:r>
        <w:rPr>
          <w:rFonts w:cs="Calibri"/>
          <w:sz w:val="24"/>
          <w:szCs w:val="24"/>
        </w:rPr>
        <w:t xml:space="preserve">.  </w:t>
      </w:r>
      <w:r>
        <w:rPr>
          <w:rFonts w:cs="Calibri"/>
          <w:sz w:val="24"/>
          <w:szCs w:val="24"/>
        </w:rPr>
        <w:br/>
        <w:t xml:space="preserve">II. emeleten:2_02 közlekedő és a folyosó végi lépcsőház,2_01 közlekedő és főlépcsőház, 2_16 közlekedő. </w:t>
      </w:r>
    </w:p>
    <w:p w:rsidR="00A01340" w:rsidRDefault="00A01340">
      <w:pPr>
        <w:ind w:left="720" w:firstLine="0"/>
      </w:pPr>
      <w:r>
        <w:rPr>
          <w:rFonts w:cs="Calibri"/>
          <w:sz w:val="24"/>
          <w:szCs w:val="24"/>
        </w:rPr>
        <w:t>Az átalakítás érinti az elektromos rendszereket is. Az említett helyiségekben meglévő lámpatestek bontása kerülnek majd az új lámpatesteket a kiviteli tervnek megfelelően kell felszerelni.</w:t>
      </w:r>
    </w:p>
    <w:p w:rsidR="00A01340" w:rsidRDefault="00A01340">
      <w:pPr>
        <w:ind w:left="720" w:firstLine="0"/>
      </w:pPr>
      <w:r>
        <w:rPr>
          <w:rFonts w:cs="Calibri"/>
          <w:sz w:val="24"/>
          <w:szCs w:val="24"/>
        </w:rPr>
        <w:t xml:space="preserve">A jelenlegi folyosóvilágítás a portahelységből kapcsolható. </w:t>
      </w:r>
    </w:p>
    <w:p w:rsidR="00A01340" w:rsidRDefault="00A01340">
      <w:pPr>
        <w:pStyle w:val="Szvegtrzsbehzssal2"/>
        <w:ind w:left="709" w:firstLine="0"/>
      </w:pPr>
      <w:r>
        <w:rPr>
          <w:rFonts w:cs="Calibri"/>
          <w:szCs w:val="24"/>
          <w:shd w:val="clear" w:color="auto" w:fill="FFFFFF"/>
        </w:rPr>
        <w:t xml:space="preserve">Az átalakítandó helységek rendelkeznek menekülési útvonalat </w:t>
      </w:r>
      <w:proofErr w:type="gramStart"/>
      <w:r>
        <w:rPr>
          <w:rFonts w:cs="Calibri"/>
          <w:szCs w:val="24"/>
          <w:shd w:val="clear" w:color="auto" w:fill="FFFFFF"/>
        </w:rPr>
        <w:t>megvilágító  biztonsági</w:t>
      </w:r>
      <w:proofErr w:type="gramEnd"/>
      <w:r>
        <w:rPr>
          <w:rFonts w:cs="Calibri"/>
          <w:szCs w:val="24"/>
          <w:shd w:val="clear" w:color="auto" w:fill="FFFFFF"/>
        </w:rPr>
        <w:t xml:space="preserve"> lámpatestekkel. </w:t>
      </w:r>
    </w:p>
    <w:p w:rsidR="00A01340" w:rsidRDefault="00A01340">
      <w:pPr>
        <w:pStyle w:val="Cmsor3"/>
        <w:numPr>
          <w:ilvl w:val="1"/>
          <w:numId w:val="1"/>
        </w:numPr>
      </w:pPr>
      <w:bookmarkStart w:id="49" w:name="_Toc442167392"/>
      <w:bookmarkEnd w:id="49"/>
      <w:r>
        <w:t>Energiaellátás, elosztó-berendezések</w:t>
      </w:r>
    </w:p>
    <w:p w:rsidR="00A01340" w:rsidRDefault="00A01340">
      <w:pPr>
        <w:pStyle w:val="Szvegtrzsbehzssal2"/>
        <w:ind w:left="709" w:firstLine="0"/>
        <w:rPr>
          <w:i/>
        </w:rPr>
      </w:pPr>
    </w:p>
    <w:p w:rsidR="00A01340" w:rsidRDefault="00A01340">
      <w:pPr>
        <w:tabs>
          <w:tab w:val="left" w:pos="1418"/>
          <w:tab w:val="left" w:pos="5103"/>
        </w:tabs>
        <w:ind w:left="1418" w:hanging="709"/>
        <w:rPr>
          <w:color w:val="800000"/>
          <w:sz w:val="24"/>
        </w:rPr>
      </w:pPr>
    </w:p>
    <w:p w:rsidR="00A01340" w:rsidRDefault="00A01340">
      <w:pPr>
        <w:ind w:left="737" w:firstLine="0"/>
        <w:rPr>
          <w:rFonts w:cs="Calibri"/>
          <w:szCs w:val="24"/>
        </w:rPr>
      </w:pPr>
      <w:r>
        <w:rPr>
          <w:rFonts w:cs="Calibri"/>
          <w:sz w:val="24"/>
          <w:szCs w:val="24"/>
        </w:rPr>
        <w:t>Energiaellátás:</w:t>
      </w:r>
    </w:p>
    <w:p w:rsidR="00A01340" w:rsidRDefault="00A01340">
      <w:pPr>
        <w:ind w:left="737" w:firstLine="0"/>
      </w:pPr>
      <w:r>
        <w:rPr>
          <w:rFonts w:cs="Calibri"/>
          <w:sz w:val="24"/>
          <w:szCs w:val="24"/>
        </w:rPr>
        <w:t xml:space="preserve">Az épület jelenleg rendelkezik villamos </w:t>
      </w:r>
      <w:proofErr w:type="gramStart"/>
      <w:r>
        <w:rPr>
          <w:rFonts w:cs="Calibri"/>
          <w:sz w:val="24"/>
          <w:szCs w:val="24"/>
        </w:rPr>
        <w:t>energia ellátással</w:t>
      </w:r>
      <w:proofErr w:type="gramEnd"/>
      <w:r>
        <w:rPr>
          <w:rFonts w:cs="Calibri"/>
          <w:sz w:val="24"/>
          <w:szCs w:val="24"/>
        </w:rPr>
        <w:t>. Az átalakítás a villamos energia betáplálását és elosztását nem érintheti.</w:t>
      </w:r>
    </w:p>
    <w:p w:rsidR="00A01340" w:rsidRDefault="00A01340">
      <w:pPr>
        <w:ind w:left="737" w:firstLine="0"/>
        <w:rPr>
          <w:rFonts w:cs="Calibri"/>
          <w:szCs w:val="24"/>
        </w:rPr>
      </w:pPr>
      <w:r>
        <w:rPr>
          <w:rFonts w:cs="Calibri"/>
          <w:sz w:val="24"/>
          <w:szCs w:val="24"/>
        </w:rPr>
        <w:br/>
      </w:r>
    </w:p>
    <w:p w:rsidR="00A01340" w:rsidRDefault="00A01340">
      <w:pPr>
        <w:ind w:left="737" w:firstLine="0"/>
        <w:rPr>
          <w:rFonts w:cs="Calibri"/>
          <w:szCs w:val="24"/>
        </w:rPr>
      </w:pPr>
      <w:r>
        <w:rPr>
          <w:rFonts w:cs="Calibri"/>
          <w:sz w:val="24"/>
          <w:szCs w:val="24"/>
        </w:rPr>
        <w:t>Elosztó berendezések:</w:t>
      </w:r>
    </w:p>
    <w:p w:rsidR="00A01340" w:rsidRDefault="00A01340">
      <w:pPr>
        <w:ind w:left="737" w:firstLine="0"/>
      </w:pPr>
      <w:r>
        <w:rPr>
          <w:rFonts w:cs="Calibri"/>
          <w:sz w:val="24"/>
          <w:szCs w:val="24"/>
        </w:rPr>
        <w:t xml:space="preserve">A létesítmény főelosztója nem kerül átalakításra. </w:t>
      </w:r>
      <w:r>
        <w:rPr>
          <w:rFonts w:cs="Calibri"/>
          <w:sz w:val="24"/>
          <w:szCs w:val="24"/>
        </w:rPr>
        <w:br/>
        <w:t xml:space="preserve">A portán lévő, zárható elosztószekérből kapcsolható az épület összes </w:t>
      </w:r>
      <w:r>
        <w:rPr>
          <w:sz w:val="24"/>
          <w:szCs w:val="24"/>
        </w:rPr>
        <w:t>közlekedési célú tereinek világítása.</w:t>
      </w:r>
      <w:r>
        <w:rPr>
          <w:sz w:val="24"/>
          <w:szCs w:val="24"/>
        </w:rPr>
        <w:br/>
        <w:t xml:space="preserve">A szinti elosztószekrényekben van az adott szint világítási áramkörei. </w:t>
      </w:r>
    </w:p>
    <w:p w:rsidR="00A01340" w:rsidRDefault="00A01340">
      <w:pPr>
        <w:ind w:left="737" w:firstLine="0"/>
      </w:pPr>
      <w:r>
        <w:rPr>
          <w:sz w:val="24"/>
          <w:szCs w:val="24"/>
        </w:rPr>
        <w:t xml:space="preserve">Az elosztószekrényekben a világítási áramkör elé mágneskapcsolót kell bekötni amely biztosítja a </w:t>
      </w:r>
      <w:proofErr w:type="gramStart"/>
      <w:r>
        <w:rPr>
          <w:sz w:val="24"/>
          <w:szCs w:val="24"/>
        </w:rPr>
        <w:t>folyosóról  (</w:t>
      </w:r>
      <w:proofErr w:type="gramEnd"/>
      <w:r>
        <w:rPr>
          <w:sz w:val="24"/>
          <w:szCs w:val="24"/>
        </w:rPr>
        <w:t>helyi szakaszolhatóság)  és a portáról való kapcsolást.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Meglévő szinti elosztók falon kívüli bejövő, illetve elmenő kábelcsatornáit be kell vésni téglafalba az épület esztétikai javítása érdekében.    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</w:p>
    <w:p w:rsidR="00A01340" w:rsidRDefault="00A01340">
      <w:pPr>
        <w:ind w:left="737" w:firstLine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A kiegészülő-bővülő elosztókba beszerelendő készülékminősége a </w:t>
      </w:r>
      <w:proofErr w:type="gramStart"/>
      <w:r>
        <w:rPr>
          <w:rFonts w:cs="Calibri"/>
          <w:sz w:val="24"/>
          <w:szCs w:val="24"/>
        </w:rPr>
        <w:t>meglévő  készülékekkel</w:t>
      </w:r>
      <w:proofErr w:type="gramEnd"/>
      <w:r>
        <w:rPr>
          <w:rFonts w:cs="Calibri"/>
          <w:sz w:val="24"/>
          <w:szCs w:val="24"/>
        </w:rPr>
        <w:t xml:space="preserve">  lehetőleg azonos márkájú-minőségű legyen. A elosztóban lévő </w:t>
      </w:r>
      <w:proofErr w:type="gramStart"/>
      <w:r>
        <w:rPr>
          <w:rFonts w:cs="Calibri"/>
          <w:sz w:val="24"/>
          <w:szCs w:val="24"/>
        </w:rPr>
        <w:t>készülékek  zárlati</w:t>
      </w:r>
      <w:proofErr w:type="gramEnd"/>
      <w:r>
        <w:rPr>
          <w:rFonts w:cs="Calibri"/>
          <w:sz w:val="24"/>
          <w:szCs w:val="24"/>
        </w:rPr>
        <w:t xml:space="preserve"> szilárdsága  azonos vagy magasabb értékű legyen. </w:t>
      </w:r>
    </w:p>
    <w:p w:rsidR="00A01340" w:rsidRDefault="00A01340">
      <w:pPr>
        <w:pStyle w:val="Szvegtrzsbehzssal2"/>
        <w:ind w:left="709" w:firstLine="0"/>
        <w:jc w:val="both"/>
        <w:rPr>
          <w:rFonts w:cs="Calibri"/>
          <w:szCs w:val="24"/>
        </w:rPr>
      </w:pPr>
    </w:p>
    <w:p w:rsidR="00A01340" w:rsidRDefault="00A01340">
      <w:pPr>
        <w:pStyle w:val="Szvegtrzsbehzssal2"/>
        <w:ind w:left="0" w:firstLine="0"/>
        <w:jc w:val="both"/>
        <w:rPr>
          <w:szCs w:val="24"/>
        </w:rPr>
      </w:pPr>
    </w:p>
    <w:p w:rsidR="00A01340" w:rsidRDefault="00A01340">
      <w:pPr>
        <w:pStyle w:val="Szvegtrzsbehzssal2"/>
        <w:ind w:left="709" w:firstLine="0"/>
        <w:jc w:val="both"/>
        <w:rPr>
          <w:szCs w:val="24"/>
        </w:rPr>
      </w:pPr>
    </w:p>
    <w:p w:rsidR="00A01340" w:rsidRDefault="00A01340">
      <w:pPr>
        <w:pStyle w:val="Szvegtrzsbehzssal2"/>
        <w:ind w:left="709" w:firstLine="0"/>
      </w:pPr>
    </w:p>
    <w:p w:rsidR="00A01340" w:rsidRDefault="00A01340">
      <w:pPr>
        <w:pStyle w:val="Szvegtrzsbehzssal2"/>
        <w:ind w:left="709" w:firstLine="0"/>
      </w:pPr>
    </w:p>
    <w:p w:rsidR="00A01340" w:rsidRDefault="00A01340">
      <w:pPr>
        <w:pStyle w:val="Szvegtrzsbehzssal2"/>
        <w:ind w:left="709" w:firstLine="0"/>
      </w:pPr>
    </w:p>
    <w:p w:rsidR="00A01340" w:rsidRDefault="00A01340">
      <w:pPr>
        <w:pStyle w:val="Szvegtrzsbehzssal2"/>
        <w:ind w:left="709" w:firstLine="0"/>
      </w:pPr>
    </w:p>
    <w:p w:rsidR="00A01340" w:rsidRDefault="00A01340">
      <w:pPr>
        <w:pStyle w:val="Szvegtrzsbehzssal2"/>
        <w:ind w:left="709" w:firstLine="0"/>
      </w:pPr>
    </w:p>
    <w:p w:rsidR="00A01340" w:rsidRDefault="00A01340">
      <w:pPr>
        <w:pStyle w:val="Szvegtrzsbehzssal2"/>
        <w:ind w:left="709" w:firstLine="0"/>
      </w:pPr>
    </w:p>
    <w:p w:rsidR="00A01340" w:rsidRDefault="00A01340">
      <w:pPr>
        <w:pStyle w:val="Cmsor3"/>
        <w:numPr>
          <w:ilvl w:val="2"/>
          <w:numId w:val="2"/>
        </w:numPr>
      </w:pPr>
      <w:bookmarkStart w:id="50" w:name="_Toc442167393"/>
      <w:bookmarkEnd w:id="50"/>
      <w:r>
        <w:t>Világítási berendezések:</w:t>
      </w:r>
    </w:p>
    <w:p w:rsidR="00A01340" w:rsidRDefault="00A01340">
      <w:pPr>
        <w:tabs>
          <w:tab w:val="left" w:pos="5103"/>
        </w:tabs>
        <w:ind w:left="720" w:firstLine="22"/>
      </w:pPr>
    </w:p>
    <w:p w:rsidR="00A01340" w:rsidRDefault="00A01340">
      <w:pPr>
        <w:tabs>
          <w:tab w:val="left" w:pos="5103"/>
        </w:tabs>
        <w:ind w:left="720" w:firstLine="22"/>
        <w:rPr>
          <w:sz w:val="24"/>
        </w:rPr>
      </w:pPr>
      <w:r>
        <w:rPr>
          <w:sz w:val="24"/>
        </w:rPr>
        <w:t>A világítás tervezésekor az alábbi megvilágítási értékekkel terveztünk:</w:t>
      </w:r>
    </w:p>
    <w:p w:rsidR="00A01340" w:rsidRDefault="00A01340">
      <w:pPr>
        <w:tabs>
          <w:tab w:val="left" w:pos="5103"/>
        </w:tabs>
        <w:ind w:left="720" w:firstLine="22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</w:r>
      <w:r>
        <w:rPr>
          <w:sz w:val="24"/>
          <w:shd w:val="clear" w:color="auto" w:fill="FFFFFF"/>
        </w:rPr>
        <w:tab/>
      </w:r>
    </w:p>
    <w:p w:rsidR="00A01340" w:rsidRDefault="00A01340">
      <w:pPr>
        <w:tabs>
          <w:tab w:val="left" w:pos="5103"/>
        </w:tabs>
        <w:ind w:left="720" w:firstLine="22"/>
        <w:rPr>
          <w:sz w:val="24"/>
          <w:shd w:val="clear" w:color="auto" w:fill="FFFFFF"/>
        </w:rPr>
      </w:pPr>
    </w:p>
    <w:p w:rsidR="00A01340" w:rsidRDefault="00A01340">
      <w:pPr>
        <w:pStyle w:val="Szvegtrzs"/>
        <w:spacing w:line="360" w:lineRule="auto"/>
        <w:ind w:left="720" w:firstLine="22"/>
      </w:pPr>
      <w:r>
        <w:rPr>
          <w:sz w:val="24"/>
        </w:rPr>
        <w:t>folyosó, közlekedő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 lux</w:t>
      </w:r>
    </w:p>
    <w:p w:rsidR="00A01340" w:rsidRDefault="00A01340">
      <w:pPr>
        <w:pStyle w:val="Szvegtrzs"/>
        <w:spacing w:line="360" w:lineRule="auto"/>
        <w:ind w:left="720" w:firstLine="22"/>
        <w:rPr>
          <w:sz w:val="24"/>
        </w:rPr>
      </w:pPr>
    </w:p>
    <w:p w:rsidR="00A01340" w:rsidRDefault="00A01340">
      <w:pPr>
        <w:tabs>
          <w:tab w:val="left" w:pos="5103"/>
        </w:tabs>
        <w:ind w:left="900" w:firstLine="0"/>
        <w:rPr>
          <w:sz w:val="24"/>
        </w:rPr>
      </w:pPr>
    </w:p>
    <w:p w:rsidR="00A01340" w:rsidRDefault="00A01340">
      <w:pPr>
        <w:tabs>
          <w:tab w:val="left" w:pos="5103"/>
        </w:tabs>
        <w:ind w:left="900" w:firstLine="0"/>
        <w:jc w:val="both"/>
      </w:pPr>
      <w:r>
        <w:rPr>
          <w:sz w:val="24"/>
        </w:rPr>
        <w:t xml:space="preserve">A szükséges megvilágítást átalakításra kerülő helyiségekben új, LED technológiás lámpatestekkel biztosítjuk. A folyosókon és a közlekedőkben lévő új </w:t>
      </w:r>
      <w:bookmarkStart w:id="51" w:name="__DdeLink__776_645001755"/>
      <w:r>
        <w:rPr>
          <w:sz w:val="24"/>
        </w:rPr>
        <w:t xml:space="preserve">lámpatestek </w:t>
      </w:r>
      <w:bookmarkStart w:id="52" w:name="__DdeLink__1489_297612052"/>
      <w:r>
        <w:rPr>
          <w:sz w:val="24"/>
        </w:rPr>
        <w:t>legalább 4000 lumen fényáramúnak</w:t>
      </w:r>
      <w:bookmarkEnd w:id="51"/>
      <w:bookmarkEnd w:id="52"/>
      <w:r>
        <w:rPr>
          <w:sz w:val="24"/>
        </w:rPr>
        <w:t xml:space="preserve"> kell lennie.</w:t>
      </w:r>
    </w:p>
    <w:p w:rsidR="00A01340" w:rsidRDefault="00A01340">
      <w:pPr>
        <w:tabs>
          <w:tab w:val="left" w:pos="5103"/>
        </w:tabs>
        <w:ind w:left="900" w:firstLine="0"/>
        <w:jc w:val="both"/>
        <w:rPr>
          <w:sz w:val="24"/>
        </w:rPr>
      </w:pPr>
      <w:r>
        <w:rPr>
          <w:sz w:val="24"/>
        </w:rPr>
        <w:t>Az lépcsőház helyiségekben formatervezett egyedi lámpatestek lesznek felszerelve.</w:t>
      </w:r>
      <w:r>
        <w:t xml:space="preserve"> </w:t>
      </w:r>
      <w:r>
        <w:br/>
      </w:r>
      <w:r>
        <w:rPr>
          <w:sz w:val="24"/>
          <w:szCs w:val="24"/>
        </w:rPr>
        <w:t xml:space="preserve">A Lépcsőházi lámpatestekbe E14-es foglalatú és a lehető legnagyobb fényárammal rendelkező LED fényforrást kell beleszerelni. </w:t>
      </w:r>
      <w:r>
        <w:rPr>
          <w:sz w:val="24"/>
        </w:rPr>
        <w:t>A folyosói és közlekedő lámpatestek az elbontandó lámpatestek helyére kerülnek felszerelésre.</w:t>
      </w:r>
    </w:p>
    <w:p w:rsidR="00A01340" w:rsidRDefault="00A01340">
      <w:pPr>
        <w:tabs>
          <w:tab w:val="left" w:pos="5103"/>
        </w:tabs>
        <w:ind w:left="900" w:firstLine="0"/>
        <w:jc w:val="both"/>
      </w:pPr>
      <w:r>
        <w:rPr>
          <w:sz w:val="24"/>
        </w:rPr>
        <w:t xml:space="preserve"> A lépcsőházban a VT-1, VT-2 és VT-3 –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terv szerint kerülnek felszerelése. </w:t>
      </w:r>
      <w:r>
        <w:rPr>
          <w:sz w:val="24"/>
        </w:rPr>
        <w:br/>
        <w:t xml:space="preserve">  </w:t>
      </w:r>
    </w:p>
    <w:p w:rsidR="00A01340" w:rsidRDefault="00A01340">
      <w:pPr>
        <w:tabs>
          <w:tab w:val="left" w:pos="5103"/>
        </w:tabs>
        <w:ind w:left="900" w:firstLine="0"/>
      </w:pPr>
      <w:r>
        <w:rPr>
          <w:sz w:val="24"/>
        </w:rPr>
        <w:t>A lámpatestek védettsége megfelel a helyiségek villamos besorolásának.</w:t>
      </w:r>
    </w:p>
    <w:p w:rsidR="00A01340" w:rsidRDefault="00A01340" w:rsidP="008B65ED">
      <w:pPr>
        <w:tabs>
          <w:tab w:val="left" w:pos="5103"/>
        </w:tabs>
        <w:ind w:left="900" w:firstLine="0"/>
        <w:rPr>
          <w:sz w:val="24"/>
        </w:rPr>
      </w:pPr>
      <w:r>
        <w:rPr>
          <w:sz w:val="24"/>
        </w:rPr>
        <w:t xml:space="preserve">A folyosókon és a közlekedők első szakaszában kapcsolókat helyeztünk el az energiatakarékosság érdekében. A kapcsolók a szinteken lévő elosztókba beszerelendő mágneskapcsolóra lesznek bekötve, így kapcsolható a portáról és a folyosóról is.  </w:t>
      </w:r>
      <w:bookmarkStart w:id="53" w:name="_GoBack"/>
      <w:bookmarkEnd w:id="53"/>
    </w:p>
    <w:p w:rsidR="00A01340" w:rsidRDefault="00A01340">
      <w:pPr>
        <w:tabs>
          <w:tab w:val="left" w:pos="5103"/>
        </w:tabs>
        <w:ind w:left="900" w:firstLine="0"/>
        <w:jc w:val="both"/>
        <w:rPr>
          <w:sz w:val="24"/>
        </w:rPr>
      </w:pPr>
      <w:r>
        <w:rPr>
          <w:sz w:val="24"/>
        </w:rPr>
        <w:tab/>
        <w:t xml:space="preserve"> </w:t>
      </w:r>
    </w:p>
    <w:p w:rsidR="00A01340" w:rsidRDefault="00A01340">
      <w:pPr>
        <w:pStyle w:val="Szvegtrzsbehzssal2"/>
        <w:ind w:left="900" w:firstLine="0"/>
        <w:jc w:val="both"/>
      </w:pPr>
    </w:p>
    <w:p w:rsidR="00A01340" w:rsidRDefault="00A01340">
      <w:pPr>
        <w:pStyle w:val="Cmsor3"/>
        <w:numPr>
          <w:ilvl w:val="2"/>
          <w:numId w:val="3"/>
        </w:numPr>
        <w:ind w:firstLine="0"/>
        <w:jc w:val="both"/>
      </w:pPr>
      <w:bookmarkStart w:id="54" w:name="_Toc442167394"/>
      <w:bookmarkEnd w:id="54"/>
      <w:r>
        <w:t>Általános dugalj áramkörök</w:t>
      </w:r>
    </w:p>
    <w:p w:rsidR="00A01340" w:rsidRDefault="00A01340">
      <w:pPr>
        <w:tabs>
          <w:tab w:val="left" w:pos="5103"/>
        </w:tabs>
        <w:ind w:left="1418" w:firstLine="11"/>
        <w:jc w:val="both"/>
        <w:rPr>
          <w:color w:val="009900"/>
          <w:sz w:val="24"/>
        </w:rPr>
      </w:pPr>
    </w:p>
    <w:p w:rsidR="00A01340" w:rsidRDefault="00A01340">
      <w:pPr>
        <w:tabs>
          <w:tab w:val="left" w:pos="5103"/>
        </w:tabs>
        <w:ind w:left="900" w:firstLine="22"/>
      </w:pPr>
      <w:r>
        <w:rPr>
          <w:sz w:val="24"/>
        </w:rPr>
        <w:t>Az általános dugalj áramkörök a világítástól függetlenek. Az átalakításban érintett részen a meglévő dugaljak bontásra kerülnek. Az átalakított folyosókon és a közlekedőkben új dugalj csatlakozók lesznek felszerelve. Az új dugaljak az</w:t>
      </w:r>
    </w:p>
    <w:p w:rsidR="00A01340" w:rsidRDefault="00A01340">
      <w:pPr>
        <w:tabs>
          <w:tab w:val="left" w:pos="5103"/>
        </w:tabs>
        <w:ind w:left="900" w:firstLine="22"/>
      </w:pPr>
      <w:r>
        <w:rPr>
          <w:sz w:val="24"/>
        </w:rPr>
        <w:t>előző bontandó szerelvény helyére kerülnek. A dugalj áramköröket a meglévő áramkörök felhasználásával kell kialakítani.</w:t>
      </w:r>
    </w:p>
    <w:p w:rsidR="00A01340" w:rsidRDefault="00A01340">
      <w:pPr>
        <w:tabs>
          <w:tab w:val="left" w:pos="5103"/>
        </w:tabs>
        <w:ind w:left="900" w:firstLine="22"/>
      </w:pPr>
      <w:r>
        <w:rPr>
          <w:sz w:val="24"/>
        </w:rPr>
        <w:t>Az áramkörök csatlakozási pontja, az átalakítás előtt feltárt kötődobozokban, kiselosztókban és azok megfelelő keresztmetszetű és megfelelő megszakítóáramú áramkörre kell rákötni.</w:t>
      </w:r>
    </w:p>
    <w:p w:rsidR="00A01340" w:rsidRDefault="00A01340">
      <w:pPr>
        <w:tabs>
          <w:tab w:val="left" w:pos="5103"/>
        </w:tabs>
        <w:ind w:left="900" w:firstLine="22"/>
      </w:pPr>
      <w:r>
        <w:rPr>
          <w:sz w:val="24"/>
        </w:rPr>
        <w:t xml:space="preserve">A szerelvények minőségi színvonala Schneider Classic szerelvénycsalád, vagy egyenértékű, előre egyeztetett típus. </w:t>
      </w:r>
    </w:p>
    <w:p w:rsidR="00A01340" w:rsidRDefault="00A01340">
      <w:pPr>
        <w:pStyle w:val="Szvegtrzsbehzssal2"/>
        <w:ind w:left="851" w:firstLine="0"/>
      </w:pPr>
      <w:bookmarkStart w:id="55" w:name="_Toc442167395"/>
      <w:bookmarkEnd w:id="55"/>
    </w:p>
    <w:p w:rsidR="00A01340" w:rsidRDefault="00A01340">
      <w:pPr>
        <w:pStyle w:val="Cmsor3"/>
        <w:numPr>
          <w:ilvl w:val="2"/>
          <w:numId w:val="3"/>
        </w:numPr>
        <w:ind w:hanging="709"/>
        <w:jc w:val="both"/>
      </w:pPr>
      <w:bookmarkStart w:id="56" w:name="_Toc442167397"/>
      <w:bookmarkEnd w:id="56"/>
      <w:r>
        <w:t>Gyengeáramú hálózatok:</w:t>
      </w:r>
    </w:p>
    <w:p w:rsidR="00A01340" w:rsidRDefault="00A01340">
      <w:pPr>
        <w:rPr>
          <w:color w:val="009900"/>
        </w:rPr>
      </w:pPr>
    </w:p>
    <w:p w:rsidR="00A01340" w:rsidRDefault="00A01340">
      <w:pPr>
        <w:tabs>
          <w:tab w:val="left" w:pos="5103"/>
        </w:tabs>
        <w:ind w:left="900" w:firstLine="22"/>
      </w:pPr>
      <w:r>
        <w:rPr>
          <w:sz w:val="24"/>
        </w:rPr>
        <w:t>A III. ütemben nem módosul a gyengeáramú hálózat.</w:t>
      </w:r>
    </w:p>
    <w:p w:rsidR="00A01340" w:rsidRDefault="00A01340">
      <w:pPr>
        <w:pStyle w:val="Cmsor3"/>
        <w:numPr>
          <w:ilvl w:val="2"/>
          <w:numId w:val="4"/>
        </w:numPr>
        <w:ind w:hanging="229"/>
        <w:jc w:val="both"/>
      </w:pPr>
      <w:bookmarkStart w:id="57" w:name="_Toc442167399"/>
      <w:bookmarkEnd w:id="57"/>
      <w:r>
        <w:t>Villám - és érintésvédelem:</w:t>
      </w:r>
    </w:p>
    <w:p w:rsidR="00A01340" w:rsidRDefault="00A01340">
      <w:pPr>
        <w:tabs>
          <w:tab w:val="left" w:pos="1418"/>
          <w:tab w:val="left" w:pos="5103"/>
        </w:tabs>
        <w:ind w:left="1418" w:hanging="709"/>
        <w:rPr>
          <w:b/>
          <w:sz w:val="28"/>
        </w:rPr>
      </w:pPr>
    </w:p>
    <w:p w:rsidR="00A01340" w:rsidRDefault="00A01340">
      <w:pPr>
        <w:pStyle w:val="Szvegtrzsbehzssal2"/>
        <w:ind w:left="709"/>
      </w:pPr>
      <w:r>
        <w:t>A villámvédelmet az átalakítás nem érinti.</w:t>
      </w:r>
    </w:p>
    <w:p w:rsidR="00A01340" w:rsidRDefault="00A01340">
      <w:pPr>
        <w:pStyle w:val="Szvegtrzsbehzssal2"/>
        <w:ind w:left="709"/>
      </w:pPr>
    </w:p>
    <w:p w:rsidR="00A01340" w:rsidRDefault="00A01340">
      <w:pPr>
        <w:pStyle w:val="Szvegtrzsbehzssal2"/>
        <w:ind w:left="709"/>
      </w:pPr>
      <w:r>
        <w:t>Az alkalmazott érintésvédelmi mód: nullázás (TN-rendszer). + ÁVK</w:t>
      </w:r>
    </w:p>
    <w:p w:rsidR="00A01340" w:rsidRDefault="00A01340">
      <w:pPr>
        <w:pStyle w:val="Szvegtrzsbehzssal2"/>
        <w:ind w:left="709"/>
      </w:pPr>
    </w:p>
    <w:p w:rsidR="00A01340" w:rsidRDefault="00A01340">
      <w:pPr>
        <w:pStyle w:val="Cmsor3"/>
        <w:numPr>
          <w:ilvl w:val="0"/>
          <w:numId w:val="4"/>
        </w:numPr>
        <w:jc w:val="both"/>
      </w:pPr>
      <w:bookmarkStart w:id="58" w:name="_Toc442167400"/>
      <w:bookmarkEnd w:id="58"/>
      <w:r>
        <w:t>Környezetvédelem:</w:t>
      </w:r>
    </w:p>
    <w:p w:rsidR="00A01340" w:rsidRDefault="00A01340">
      <w:pPr>
        <w:pStyle w:val="Szvegtrzsbehzssal2"/>
        <w:ind w:left="709" w:firstLine="11"/>
      </w:pPr>
      <w:r>
        <w:t>A létesítmény villamos hálózatában zárt akkumulátorok vannak a tápegységekben az irányfény lámpákban. A fényforrások és kompakt fénycsövek is veszélyes hulladéknak minősülnek csere esetén.</w:t>
      </w:r>
    </w:p>
    <w:p w:rsidR="00A01340" w:rsidRDefault="00A01340">
      <w:pPr>
        <w:pStyle w:val="Szvegtrzsbehzssal2"/>
        <w:ind w:left="709" w:firstLine="11"/>
      </w:pPr>
      <w:r>
        <w:t>Ezen alkatrészek cseréje esetén a kiszerelt elemeket az erre szakosodott gyűjtőhelyeken kell leadni.</w:t>
      </w:r>
    </w:p>
    <w:p w:rsidR="00A01340" w:rsidRDefault="00A01340">
      <w:pPr>
        <w:pStyle w:val="Cmsor3"/>
        <w:numPr>
          <w:ilvl w:val="0"/>
          <w:numId w:val="4"/>
        </w:numPr>
        <w:jc w:val="both"/>
      </w:pPr>
      <w:bookmarkStart w:id="59" w:name="_Toc442167401"/>
      <w:bookmarkEnd w:id="59"/>
      <w:r>
        <w:t>Munkavédelem:</w:t>
      </w:r>
    </w:p>
    <w:p w:rsidR="00A01340" w:rsidRDefault="00A01340">
      <w:pPr>
        <w:pStyle w:val="Szvegtrzsbehzssal2"/>
        <w:ind w:left="709" w:firstLine="11"/>
      </w:pPr>
      <w:r>
        <w:t>A villamos berendezések létesítésénél az érvényes magyar szabványok, rendeletek szigorúan betartandók.</w:t>
      </w:r>
    </w:p>
    <w:p w:rsidR="00A01340" w:rsidRDefault="00A01340">
      <w:pPr>
        <w:pStyle w:val="Szvegtrzsbehzssal2"/>
        <w:ind w:left="709" w:firstLine="11"/>
      </w:pPr>
      <w:r>
        <w:t>A Kivitelező köteles a tervdokumentáció műszaki tartalmát felülvizsgálni és észrevételeit a felelős tervezővel egyeztetni.</w:t>
      </w:r>
    </w:p>
    <w:p w:rsidR="00A01340" w:rsidRDefault="00A01340">
      <w:pPr>
        <w:pStyle w:val="Szvegtrzsbehzssal2"/>
        <w:ind w:left="709" w:firstLine="11"/>
      </w:pPr>
      <w:r>
        <w:t>A Kivitelező az általa elvégezett vagy elvégeztetett munkákért, valamint a Megbízóval és a Tervezővel nem egyeztetett módosításokért teljes körű felelősséggel tartozik.</w:t>
      </w:r>
    </w:p>
    <w:p w:rsidR="00A01340" w:rsidRDefault="00A01340">
      <w:pPr>
        <w:pStyle w:val="Szvegtrzsbehzssal2"/>
        <w:ind w:left="709" w:firstLine="11"/>
      </w:pPr>
      <w:r>
        <w:t>A kivitelezés során a tervtől való eltérés csak a Megbízó és a Tervező együttes jóváhagyása esetén lehetséges.</w:t>
      </w:r>
    </w:p>
    <w:p w:rsidR="00A01340" w:rsidRDefault="00A01340">
      <w:pPr>
        <w:pStyle w:val="Szvegtrzsbehzssal2"/>
        <w:ind w:left="709" w:firstLine="11"/>
      </w:pPr>
      <w:r>
        <w:t>A berendezés létesítésénél alapvető követelmény, hogy csak szabványos szerelési anyagok és készülékek kerüljenek beépítésre. A szerelést csak megfelelő szakképesítésű egyének végezhetik.</w:t>
      </w:r>
    </w:p>
    <w:p w:rsidR="00A01340" w:rsidRDefault="00A01340">
      <w:pPr>
        <w:pStyle w:val="Szvegtrzsbehzssal2"/>
        <w:ind w:left="709" w:firstLine="11"/>
      </w:pPr>
      <w:r>
        <w:t>A berendezés átadása előtt az érintésvédelmi, szigetelési ellenállás, villámvédelmi és szabványossági felülvizsgálatot, illetve méréseket a Kivitelezőnek el kell végeznie, és azokat az előírt időközönként az Üzemeltetőnek is el kell végeztetnie. A felülvizsgálatot csak arra feljogosított személyek végezhetik.</w:t>
      </w:r>
    </w:p>
    <w:p w:rsidR="00A01340" w:rsidRDefault="00A01340">
      <w:pPr>
        <w:pStyle w:val="Szvegtrzsbehzssal2"/>
        <w:ind w:left="709" w:firstLine="11"/>
      </w:pPr>
      <w:r>
        <w:t>A berendezés építésénél, szerelésénél a vonatkozó munkavédelmi előírásokat be kell tartani.</w:t>
      </w:r>
    </w:p>
    <w:p w:rsidR="00A01340" w:rsidRDefault="00A01340">
      <w:pPr>
        <w:pStyle w:val="Szvegtrzsbehzssal2"/>
        <w:ind w:left="709" w:firstLine="11"/>
      </w:pPr>
      <w:r>
        <w:t>A munkák megkezdése előtt a Kivitelező köteles a helyszínnel kapcsolatos veszélyforrásokról tájékozódni és a megfelelő munkavédelemről gondoskodni, illetve a munka folyamán fennálló életvédelmi és baleset elhárítási előírásoknak és rendelkezéseknek eleget tenni.</w:t>
      </w:r>
    </w:p>
    <w:p w:rsidR="00A01340" w:rsidRDefault="00A01340">
      <w:pPr>
        <w:pStyle w:val="Szvegtrzsbehzssal2"/>
        <w:ind w:left="709" w:firstLine="11"/>
      </w:pPr>
      <w:r>
        <w:t>A tervezett berendezés kivitelezésénél jellegzetes veszélyforrások:</w:t>
      </w:r>
    </w:p>
    <w:p w:rsidR="00A01340" w:rsidRDefault="00A01340">
      <w:pPr>
        <w:pStyle w:val="Szvegtrzsbehzssal2"/>
        <w:ind w:left="709" w:firstLine="11"/>
      </w:pPr>
      <w:r>
        <w:t>szállítási, anyagfogadási, közlekedési körülmények</w:t>
      </w:r>
    </w:p>
    <w:p w:rsidR="00A01340" w:rsidRDefault="00A01340">
      <w:pPr>
        <w:pStyle w:val="Szvegtrzsbehzssal2"/>
        <w:ind w:left="709" w:firstLine="11"/>
      </w:pPr>
      <w:r>
        <w:t>feszültség közelében végzendő munkák (MSZ 1585)</w:t>
      </w:r>
    </w:p>
    <w:p w:rsidR="00A01340" w:rsidRDefault="00A01340">
      <w:pPr>
        <w:pStyle w:val="Szvegtrzsbehzssal2"/>
        <w:ind w:left="709" w:firstLine="11"/>
      </w:pPr>
      <w:r>
        <w:t>villamos berendezéssel kapcsolatos munkák (MSZ 60364, MSZ 1585)</w:t>
      </w:r>
    </w:p>
    <w:p w:rsidR="00A01340" w:rsidRDefault="00A01340">
      <w:pPr>
        <w:pStyle w:val="Szvegtrzsbehzssal2"/>
        <w:ind w:left="709" w:firstLine="11"/>
      </w:pPr>
      <w:r>
        <w:t>villamos mérés</w:t>
      </w:r>
    </w:p>
    <w:p w:rsidR="00A01340" w:rsidRDefault="00A01340">
      <w:pPr>
        <w:pStyle w:val="Szvegtrzsbehzssal2"/>
        <w:ind w:left="709" w:firstLine="11"/>
      </w:pPr>
      <w:r>
        <w:t>munkahelyi világítás</w:t>
      </w:r>
    </w:p>
    <w:p w:rsidR="00A01340" w:rsidRDefault="00A01340">
      <w:pPr>
        <w:pStyle w:val="Szvegtrzsbehzssal2"/>
        <w:ind w:left="709" w:firstLine="11"/>
      </w:pPr>
      <w:r>
        <w:t>közművek jelenléte</w:t>
      </w:r>
    </w:p>
    <w:p w:rsidR="00A01340" w:rsidRDefault="00A01340">
      <w:pPr>
        <w:pStyle w:val="Szvegtrzsbehzssal2"/>
        <w:ind w:left="709" w:firstLine="11"/>
      </w:pPr>
      <w:r>
        <w:t>meglévő berendezéshez való csatlakozás</w:t>
      </w:r>
    </w:p>
    <w:p w:rsidR="00A01340" w:rsidRDefault="00A01340">
      <w:pPr>
        <w:pStyle w:val="Szvegtrzsbehzssal2"/>
        <w:ind w:left="709" w:firstLine="11"/>
      </w:pPr>
      <w:r>
        <w:t>gépek, szerszámok alkalmazása</w:t>
      </w:r>
    </w:p>
    <w:p w:rsidR="00A01340" w:rsidRDefault="00A01340">
      <w:pPr>
        <w:pStyle w:val="Szvegtrzsbehzssal2"/>
        <w:ind w:left="709" w:firstLine="11"/>
      </w:pPr>
      <w:r>
        <w:t>A kivitelezéssel kapcsolatban valamennyi vonatkozó előírás és szabvány maradéktalan betartása szükséges.</w:t>
      </w:r>
    </w:p>
    <w:p w:rsidR="00A01340" w:rsidRDefault="00A01340">
      <w:pPr>
        <w:pStyle w:val="Szvegtrzsbehzssal2"/>
        <w:ind w:left="709" w:firstLine="11"/>
      </w:pPr>
    </w:p>
    <w:p w:rsidR="00A01340" w:rsidRDefault="00A01340">
      <w:pPr>
        <w:pStyle w:val="Szvegtrzsbehzssal2"/>
        <w:ind w:left="709" w:firstLine="11"/>
      </w:pPr>
    </w:p>
    <w:p w:rsidR="00A01340" w:rsidRDefault="00A01340">
      <w:pPr>
        <w:pStyle w:val="Szvegtrzsbehzssal2"/>
        <w:ind w:left="709" w:firstLine="11"/>
      </w:pPr>
    </w:p>
    <w:p w:rsidR="00A01340" w:rsidRDefault="00A01340">
      <w:pPr>
        <w:pStyle w:val="Cmsor3"/>
        <w:numPr>
          <w:ilvl w:val="0"/>
          <w:numId w:val="4"/>
        </w:numPr>
        <w:jc w:val="both"/>
      </w:pPr>
      <w:bookmarkStart w:id="60" w:name="_Toc442167402"/>
      <w:bookmarkEnd w:id="60"/>
      <w:r>
        <w:t>Tűzvédelem:</w:t>
      </w:r>
    </w:p>
    <w:p w:rsidR="00A01340" w:rsidRDefault="00A01340">
      <w:pPr>
        <w:pStyle w:val="Szvegtrzsbehzssal2"/>
        <w:ind w:left="709" w:firstLine="0"/>
      </w:pPr>
      <w:r>
        <w:lastRenderedPageBreak/>
        <w:t xml:space="preserve">Az épület tűzvédelmi lekapcsolása a főelosztó feliratozott főkapcsolójának kézi </w:t>
      </w:r>
      <w:r>
        <w:rPr>
          <w:shd w:val="clear" w:color="auto" w:fill="FFFFFF"/>
        </w:rPr>
        <w:t xml:space="preserve">működtetése lehetséges. </w:t>
      </w:r>
      <w:r>
        <w:rPr>
          <w:shd w:val="clear" w:color="auto" w:fill="FFFFFF"/>
        </w:rPr>
        <w:br/>
        <w:t xml:space="preserve">Az átalakítandó helyiségekben vannak </w:t>
      </w:r>
      <w:r>
        <w:rPr>
          <w:rFonts w:cs="Calibri"/>
          <w:szCs w:val="24"/>
          <w:shd w:val="clear" w:color="auto" w:fill="FFFFFF"/>
        </w:rPr>
        <w:t xml:space="preserve">menekülési útvonalat megvilágító biztonsági lámpatestek. Az átalakítás során nem módosulnak a folyosók és a közlekedők. Tehát a menekülési útvonalak nem változnak, így nem indokolt a lámpák pozíciójának módosítása sem. A menekülést jelző útvonalat oldalfalra ragasztott piktogramok jelzik.     </w:t>
      </w:r>
    </w:p>
    <w:p w:rsidR="00A01340" w:rsidRDefault="00A01340">
      <w:pPr>
        <w:pStyle w:val="Szvegtrzsbehzssal2"/>
        <w:ind w:left="709" w:firstLine="0"/>
        <w:rPr>
          <w:rFonts w:cs="Calibri"/>
          <w:szCs w:val="24"/>
          <w:shd w:val="clear" w:color="auto" w:fill="FFFFFF"/>
        </w:rPr>
      </w:pPr>
    </w:p>
    <w:p w:rsidR="00A01340" w:rsidRDefault="00A01340">
      <w:pPr>
        <w:pStyle w:val="Szvegtrzsbehzssal2"/>
        <w:ind w:left="709" w:firstLine="0"/>
        <w:rPr>
          <w:rFonts w:cs="Calibri"/>
          <w:szCs w:val="24"/>
          <w:shd w:val="clear" w:color="auto" w:fill="FFFFFF"/>
        </w:rPr>
      </w:pPr>
    </w:p>
    <w:p w:rsidR="00A01340" w:rsidRDefault="00A01340">
      <w:pPr>
        <w:pStyle w:val="Cmsor3"/>
        <w:ind w:left="360" w:firstLine="360"/>
        <w:jc w:val="both"/>
      </w:pPr>
      <w:bookmarkStart w:id="61" w:name="_Toc442167403"/>
      <w:bookmarkEnd w:id="61"/>
      <w:r>
        <w:t>5 Egyebek:</w:t>
      </w:r>
    </w:p>
    <w:p w:rsidR="00A01340" w:rsidRDefault="00A01340">
      <w:pPr>
        <w:pStyle w:val="Szvegtrzsbehzssal2"/>
        <w:ind w:left="737" w:firstLine="0"/>
      </w:pPr>
      <w:r>
        <w:t xml:space="preserve">A kötéseket megfelelő, szabványos kötőelem felhasználásával kell elkészíteni. </w:t>
      </w:r>
    </w:p>
    <w:p w:rsidR="00A01340" w:rsidRDefault="00A01340">
      <w:pPr>
        <w:pStyle w:val="Szvegtrzsbehzssal2"/>
        <w:ind w:left="737" w:firstLine="0"/>
      </w:pPr>
      <w:r>
        <w:t>A használatba vétel előtt érintésvédelmi mérést, első tűzvédelmi felülvizsgálatot kell végezni.</w:t>
      </w:r>
    </w:p>
    <w:p w:rsidR="00A01340" w:rsidRDefault="00A01340">
      <w:pPr>
        <w:pStyle w:val="Szvegtrzsbehzssal2"/>
        <w:ind w:left="737" w:firstLine="0"/>
      </w:pPr>
    </w:p>
    <w:p w:rsidR="00A01340" w:rsidRDefault="00A01340">
      <w:pPr>
        <w:pStyle w:val="Szvegtrzsbehzssal2"/>
        <w:ind w:left="737" w:firstLine="0"/>
      </w:pPr>
      <w:r>
        <w:t xml:space="preserve">A vezetékek </w:t>
      </w:r>
      <w:proofErr w:type="spellStart"/>
      <w:r>
        <w:t>rézerűek</w:t>
      </w:r>
      <w:proofErr w:type="spellEnd"/>
      <w:r>
        <w:t xml:space="preserve">, vezetésük </w:t>
      </w:r>
      <w:r>
        <w:rPr>
          <w:rFonts w:cs="Calibri"/>
          <w:szCs w:val="24"/>
          <w:shd w:val="clear" w:color="auto" w:fill="FFFFFF"/>
        </w:rPr>
        <w:t xml:space="preserve">a folyosók és a közlekedők oldalfalán </w:t>
      </w:r>
      <w:proofErr w:type="spellStart"/>
      <w:r>
        <w:rPr>
          <w:rFonts w:cs="Calibri"/>
          <w:szCs w:val="24"/>
          <w:shd w:val="clear" w:color="auto" w:fill="FFFFFF"/>
        </w:rPr>
        <w:t>végigfutó</w:t>
      </w:r>
      <w:proofErr w:type="spellEnd"/>
      <w:r>
        <w:rPr>
          <w:rFonts w:cs="Calibri"/>
          <w:szCs w:val="24"/>
          <w:shd w:val="clear" w:color="auto" w:fill="FFFFFF"/>
        </w:rPr>
        <w:t xml:space="preserve"> </w:t>
      </w:r>
      <w:proofErr w:type="gramStart"/>
      <w:r>
        <w:rPr>
          <w:rFonts w:cs="Calibri"/>
          <w:szCs w:val="24"/>
          <w:shd w:val="clear" w:color="auto" w:fill="FFFFFF"/>
        </w:rPr>
        <w:t xml:space="preserve">meglévő  </w:t>
      </w:r>
      <w:proofErr w:type="spellStart"/>
      <w:r>
        <w:rPr>
          <w:rFonts w:cs="Calibri"/>
          <w:szCs w:val="24"/>
          <w:shd w:val="clear" w:color="auto" w:fill="FFFFFF"/>
        </w:rPr>
        <w:t>parapet</w:t>
      </w:r>
      <w:proofErr w:type="spellEnd"/>
      <w:proofErr w:type="gramEnd"/>
      <w:r>
        <w:rPr>
          <w:rFonts w:cs="Calibri"/>
          <w:szCs w:val="24"/>
          <w:shd w:val="clear" w:color="auto" w:fill="FFFFFF"/>
        </w:rPr>
        <w:t xml:space="preserve"> csatornában történik.</w:t>
      </w:r>
    </w:p>
    <w:p w:rsidR="00A01340" w:rsidRDefault="00A01340">
      <w:pPr>
        <w:pStyle w:val="Szvegtrzsbehzssal2"/>
        <w:ind w:left="737" w:firstLine="0"/>
      </w:pPr>
      <w:r>
        <w:rPr>
          <w:rFonts w:cs="Calibri"/>
          <w:szCs w:val="24"/>
          <w:shd w:val="clear" w:color="auto" w:fill="FFFFFF"/>
        </w:rPr>
        <w:t xml:space="preserve"> A kapcsokhoz vezetésük falba süllyesztve műanyag védőcsőben történik.   </w:t>
      </w:r>
      <w:r>
        <w:br/>
        <w:t xml:space="preserve">A mennyezeti lámpákhoz csövezés hiánya esetén </w:t>
      </w:r>
      <w:proofErr w:type="spellStart"/>
      <w:r>
        <w:t>MMfal</w:t>
      </w:r>
      <w:proofErr w:type="spellEnd"/>
      <w:r>
        <w:t xml:space="preserve"> típusú vezetékkel kell kiállni. </w:t>
      </w:r>
      <w:r>
        <w:br/>
      </w:r>
      <w:r>
        <w:rPr>
          <w:rFonts w:cs="Calibri"/>
          <w:szCs w:val="24"/>
        </w:rPr>
        <w:br/>
        <w:t xml:space="preserve"> </w:t>
      </w:r>
    </w:p>
    <w:p w:rsidR="00A01340" w:rsidRDefault="00A01340">
      <w:pPr>
        <w:pStyle w:val="Szvegtrzsbehzssal2"/>
        <w:ind w:left="737" w:firstLine="0"/>
        <w:rPr>
          <w:rFonts w:cs="Calibri"/>
          <w:szCs w:val="24"/>
        </w:rPr>
      </w:pPr>
    </w:p>
    <w:p w:rsidR="00A01340" w:rsidRDefault="00A01340">
      <w:pPr>
        <w:pStyle w:val="Szvegtrzsbehzssal2"/>
        <w:ind w:left="737" w:firstLine="0"/>
      </w:pPr>
    </w:p>
    <w:p w:rsidR="00A01340" w:rsidRDefault="00A01340">
      <w:pPr>
        <w:pStyle w:val="Szvegtrzsbehzssal2"/>
        <w:ind w:left="709"/>
        <w:jc w:val="right"/>
      </w:pPr>
    </w:p>
    <w:p w:rsidR="00A01340" w:rsidRDefault="00A01340">
      <w:pPr>
        <w:pStyle w:val="Szvegtrzsbehzssal2"/>
        <w:ind w:left="709"/>
        <w:jc w:val="right"/>
      </w:pPr>
    </w:p>
    <w:p w:rsidR="00A01340" w:rsidRDefault="00A01340">
      <w:pPr>
        <w:pStyle w:val="Szvegtrzsbehzssal2"/>
        <w:ind w:left="709"/>
        <w:jc w:val="right"/>
      </w:pPr>
    </w:p>
    <w:p w:rsidR="00A01340" w:rsidRDefault="00A01340">
      <w:pPr>
        <w:pStyle w:val="Szvegtrzsbehzssal2"/>
        <w:ind w:left="709"/>
        <w:jc w:val="right"/>
      </w:pPr>
    </w:p>
    <w:p w:rsidR="00A01340" w:rsidRDefault="00A01340">
      <w:pPr>
        <w:pStyle w:val="Szvegtrzsbehzssal2"/>
        <w:ind w:left="709"/>
        <w:jc w:val="right"/>
      </w:pPr>
    </w:p>
    <w:p w:rsidR="00A01340" w:rsidRDefault="00A01340">
      <w:pPr>
        <w:pStyle w:val="Szvegtrzsbehzssal2"/>
        <w:ind w:left="709"/>
        <w:jc w:val="right"/>
      </w:pPr>
    </w:p>
    <w:p w:rsidR="00A01340" w:rsidRDefault="00A01340">
      <w:pPr>
        <w:pStyle w:val="Szvegtrzsbehzssal2"/>
        <w:ind w:left="709"/>
        <w:jc w:val="right"/>
      </w:pPr>
      <w:r>
        <w:t>Sebestyén Márk</w:t>
      </w:r>
    </w:p>
    <w:p w:rsidR="00A01340" w:rsidRDefault="00A01340">
      <w:pPr>
        <w:pStyle w:val="Szvegtrzsbehzssal2"/>
        <w:ind w:left="709"/>
        <w:jc w:val="right"/>
      </w:pPr>
      <w:r>
        <w:t>V-T 01-12500</w:t>
      </w:r>
    </w:p>
    <w:p w:rsidR="00A01340" w:rsidRDefault="00A01340">
      <w:pPr>
        <w:pStyle w:val="Szvegtrzsbehzssal2"/>
        <w:ind w:left="709"/>
        <w:jc w:val="right"/>
      </w:pPr>
      <w:r>
        <w:t xml:space="preserve">Tervező </w:t>
      </w:r>
    </w:p>
    <w:sectPr w:rsidR="00A01340" w:rsidSect="00721539">
      <w:headerReference w:type="default" r:id="rId7"/>
      <w:footerReference w:type="default" r:id="rId8"/>
      <w:pgSz w:w="11906" w:h="16838"/>
      <w:pgMar w:top="1079" w:right="1418" w:bottom="765" w:left="1418" w:header="567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494" w:rsidRDefault="00740494" w:rsidP="00721539">
      <w:r>
        <w:separator/>
      </w:r>
    </w:p>
  </w:endnote>
  <w:endnote w:type="continuationSeparator" w:id="0">
    <w:p w:rsidR="00740494" w:rsidRDefault="00740494" w:rsidP="007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340" w:rsidRDefault="00A01340">
    <w:pPr>
      <w:pStyle w:val="llb"/>
      <w:tabs>
        <w:tab w:val="center" w:pos="5245"/>
      </w:tabs>
    </w:pPr>
    <w:r>
      <w:tab/>
    </w:r>
    <w:r w:rsidR="00740494">
      <w:fldChar w:fldCharType="begin"/>
    </w:r>
    <w:r w:rsidR="00740494">
      <w:instrText>PAGE</w:instrText>
    </w:r>
    <w:r w:rsidR="00740494">
      <w:fldChar w:fldCharType="separate"/>
    </w:r>
    <w:r>
      <w:rPr>
        <w:noProof/>
      </w:rPr>
      <w:t>7</w:t>
    </w:r>
    <w:r w:rsidR="00740494">
      <w:rPr>
        <w:noProof/>
      </w:rPr>
      <w:fldChar w:fldCharType="end"/>
    </w:r>
    <w:r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494" w:rsidRDefault="00740494" w:rsidP="00721539">
      <w:r>
        <w:separator/>
      </w:r>
    </w:p>
  </w:footnote>
  <w:footnote w:type="continuationSeparator" w:id="0">
    <w:p w:rsidR="00740494" w:rsidRDefault="00740494" w:rsidP="0072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340" w:rsidRDefault="00740494">
    <w:pPr>
      <w:pStyle w:val="lfej"/>
      <w:ind w:left="0" w:firstLine="0"/>
      <w:rPr>
        <w:sz w:val="18"/>
        <w:szCs w:val="18"/>
      </w:rPr>
    </w:pPr>
    <w:r>
      <w:rPr>
        <w:noProof/>
      </w:rPr>
      <w:pict>
        <v:line id="Line 2" o:spid="_x0000_s2049" style="position:absolute;z-index:1" from="-5.65pt,96.7pt" to="-4.15pt,98.2pt" strokeweight=".09mm">
          <v:fill o:detectmouseclick="t"/>
        </v:line>
      </w:pict>
    </w:r>
    <w:r w:rsidR="00A01340">
      <w:rPr>
        <w:sz w:val="18"/>
        <w:szCs w:val="18"/>
      </w:rPr>
      <w:tab/>
    </w:r>
  </w:p>
  <w:p w:rsidR="00A01340" w:rsidRDefault="00A013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3468"/>
    <w:multiLevelType w:val="multilevel"/>
    <w:tmpl w:val="FFFFFFFF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316074AE"/>
    <w:multiLevelType w:val="multilevel"/>
    <w:tmpl w:val="FFFFFFFF"/>
    <w:lvl w:ilvl="0">
      <w:start w:val="1"/>
      <w:numFmt w:val="decimal"/>
      <w:lvlText w:val="%1"/>
      <w:lvlJc w:val="left"/>
      <w:pPr>
        <w:ind w:left="495" w:hanging="49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675" w:hanging="495"/>
      </w:pPr>
      <w:rPr>
        <w:rFonts w:cs="Times New Roman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/>
      </w:rPr>
    </w:lvl>
  </w:abstractNum>
  <w:abstractNum w:abstractNumId="2" w15:restartNumberingAfterBreak="0">
    <w:nsid w:val="6646625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7017051"/>
    <w:multiLevelType w:val="multilevel"/>
    <w:tmpl w:val="FFFFFFFF"/>
    <w:lvl w:ilvl="0">
      <w:start w:val="1"/>
      <w:numFmt w:val="decimal"/>
      <w:lvlText w:val="%1"/>
      <w:lvlJc w:val="left"/>
      <w:pPr>
        <w:ind w:left="495" w:hanging="49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91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cs="Times New Roman"/>
      </w:rPr>
    </w:lvl>
  </w:abstractNum>
  <w:abstractNum w:abstractNumId="4" w15:restartNumberingAfterBreak="0">
    <w:nsid w:val="790F7411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539"/>
    <w:rsid w:val="000B08EE"/>
    <w:rsid w:val="002C3525"/>
    <w:rsid w:val="005B7F4E"/>
    <w:rsid w:val="00716CC0"/>
    <w:rsid w:val="00721539"/>
    <w:rsid w:val="00740494"/>
    <w:rsid w:val="008B65ED"/>
    <w:rsid w:val="009277A5"/>
    <w:rsid w:val="00A01340"/>
    <w:rsid w:val="00A433F8"/>
    <w:rsid w:val="00E12182"/>
    <w:rsid w:val="00E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7BB902"/>
  <w15:docId w15:val="{5A9190FF-522C-48F8-AD69-FBFB6350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2182"/>
    <w:pPr>
      <w:suppressAutoHyphens/>
      <w:ind w:firstLine="360"/>
    </w:pPr>
    <w:rPr>
      <w:color w:val="00000A"/>
      <w:sz w:val="22"/>
      <w:szCs w:val="22"/>
    </w:rPr>
  </w:style>
  <w:style w:type="paragraph" w:styleId="Cmsor1">
    <w:name w:val="heading 1"/>
    <w:basedOn w:val="Norml"/>
    <w:link w:val="Cmsor1Char"/>
    <w:uiPriority w:val="99"/>
    <w:qFormat/>
    <w:rsid w:val="00E1218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E1218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Cmsor3">
    <w:name w:val="heading 3"/>
    <w:basedOn w:val="Norml"/>
    <w:link w:val="Cmsor3Char"/>
    <w:uiPriority w:val="99"/>
    <w:qFormat/>
    <w:rsid w:val="00E1218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Cmsor4">
    <w:name w:val="heading 4"/>
    <w:basedOn w:val="Norml"/>
    <w:link w:val="Cmsor4Char"/>
    <w:uiPriority w:val="99"/>
    <w:qFormat/>
    <w:rsid w:val="00E1218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Cmsor5">
    <w:name w:val="heading 5"/>
    <w:basedOn w:val="Norml"/>
    <w:link w:val="Cmsor5Char"/>
    <w:uiPriority w:val="99"/>
    <w:qFormat/>
    <w:rsid w:val="00E12182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Cmsor6">
    <w:name w:val="heading 6"/>
    <w:basedOn w:val="Norml"/>
    <w:link w:val="Cmsor6Char"/>
    <w:uiPriority w:val="99"/>
    <w:qFormat/>
    <w:rsid w:val="00E12182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Cmsor7">
    <w:name w:val="heading 7"/>
    <w:basedOn w:val="Norml"/>
    <w:link w:val="Cmsor7Char"/>
    <w:uiPriority w:val="99"/>
    <w:qFormat/>
    <w:rsid w:val="00E1218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Cmsor8">
    <w:name w:val="heading 8"/>
    <w:basedOn w:val="Norml"/>
    <w:link w:val="Cmsor8Char"/>
    <w:uiPriority w:val="99"/>
    <w:qFormat/>
    <w:rsid w:val="00E1218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link w:val="Cmsor9Char"/>
    <w:uiPriority w:val="99"/>
    <w:qFormat/>
    <w:rsid w:val="00E1218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uiPriority w:val="99"/>
    <w:semiHidden/>
    <w:locked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color w:val="00000A"/>
      <w:sz w:val="28"/>
      <w:szCs w:val="28"/>
    </w:rPr>
  </w:style>
  <w:style w:type="character" w:customStyle="1" w:styleId="Heading5Char">
    <w:name w:val="Heading 5 Char"/>
    <w:uiPriority w:val="99"/>
    <w:semiHidden/>
    <w:locked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Heading6Char">
    <w:name w:val="Heading 6 Char"/>
    <w:uiPriority w:val="99"/>
    <w:semiHidden/>
    <w:locked/>
    <w:rPr>
      <w:rFonts w:ascii="Calibri" w:hAnsi="Calibri" w:cs="Times New Roman"/>
      <w:b/>
      <w:bCs/>
      <w:color w:val="00000A"/>
    </w:rPr>
  </w:style>
  <w:style w:type="character" w:customStyle="1" w:styleId="Heading7Char">
    <w:name w:val="Heading 7 Char"/>
    <w:uiPriority w:val="99"/>
    <w:semiHidden/>
    <w:locked/>
    <w:rPr>
      <w:rFonts w:ascii="Calibri" w:hAnsi="Calibri" w:cs="Times New Roman"/>
      <w:color w:val="00000A"/>
      <w:sz w:val="24"/>
      <w:szCs w:val="24"/>
    </w:rPr>
  </w:style>
  <w:style w:type="character" w:customStyle="1" w:styleId="Heading8Char">
    <w:name w:val="Heading 8 Char"/>
    <w:uiPriority w:val="99"/>
    <w:semiHidden/>
    <w:locked/>
    <w:rPr>
      <w:rFonts w:ascii="Calibri" w:hAnsi="Calibri" w:cs="Times New Roman"/>
      <w:i/>
      <w:iCs/>
      <w:color w:val="00000A"/>
      <w:sz w:val="24"/>
      <w:szCs w:val="24"/>
    </w:rPr>
  </w:style>
  <w:style w:type="character" w:customStyle="1" w:styleId="Heading9Char">
    <w:name w:val="Heading 9 Char"/>
    <w:uiPriority w:val="99"/>
    <w:semiHidden/>
    <w:locked/>
    <w:rPr>
      <w:rFonts w:ascii="Cambria" w:hAnsi="Cambria" w:cs="Times New Roman"/>
      <w:color w:val="00000A"/>
    </w:rPr>
  </w:style>
  <w:style w:type="character" w:customStyle="1" w:styleId="Cmsor1Char">
    <w:name w:val="Címsor 1 Char"/>
    <w:link w:val="Cmsor1"/>
    <w:uiPriority w:val="99"/>
    <w:locked/>
    <w:rsid w:val="00E12182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Cmsor2Char">
    <w:name w:val="Címsor 2 Char"/>
    <w:link w:val="Cmsor2"/>
    <w:uiPriority w:val="99"/>
    <w:locked/>
    <w:rsid w:val="00E12182"/>
    <w:rPr>
      <w:rFonts w:ascii="Cambria" w:hAnsi="Cambria" w:cs="Times New Roman"/>
      <w:color w:val="365F91"/>
      <w:sz w:val="24"/>
      <w:szCs w:val="24"/>
    </w:rPr>
  </w:style>
  <w:style w:type="character" w:customStyle="1" w:styleId="Cmsor3Char">
    <w:name w:val="Címsor 3 Char"/>
    <w:link w:val="Cmsor3"/>
    <w:uiPriority w:val="99"/>
    <w:locked/>
    <w:rsid w:val="00E12182"/>
    <w:rPr>
      <w:rFonts w:ascii="Cambria" w:hAnsi="Cambria" w:cs="Times New Roman"/>
      <w:color w:val="4F81BD"/>
      <w:sz w:val="24"/>
      <w:szCs w:val="24"/>
    </w:rPr>
  </w:style>
  <w:style w:type="character" w:customStyle="1" w:styleId="Cmsor4Char">
    <w:name w:val="Címsor 4 Char"/>
    <w:link w:val="Cmsor4"/>
    <w:uiPriority w:val="99"/>
    <w:locked/>
    <w:rsid w:val="00E12182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Cmsor5Char">
    <w:name w:val="Címsor 5 Char"/>
    <w:link w:val="Cmsor5"/>
    <w:uiPriority w:val="99"/>
    <w:locked/>
    <w:rsid w:val="00E12182"/>
    <w:rPr>
      <w:rFonts w:ascii="Cambria" w:hAnsi="Cambria" w:cs="Times New Roman"/>
      <w:color w:val="4F81BD"/>
    </w:rPr>
  </w:style>
  <w:style w:type="character" w:customStyle="1" w:styleId="Cmsor6Char">
    <w:name w:val="Címsor 6 Char"/>
    <w:link w:val="Cmsor6"/>
    <w:uiPriority w:val="99"/>
    <w:locked/>
    <w:rsid w:val="00E12182"/>
    <w:rPr>
      <w:rFonts w:ascii="Cambria" w:hAnsi="Cambria" w:cs="Times New Roman"/>
      <w:i/>
      <w:iCs/>
      <w:color w:val="4F81BD"/>
    </w:rPr>
  </w:style>
  <w:style w:type="character" w:customStyle="1" w:styleId="Cmsor7Char">
    <w:name w:val="Címsor 7 Char"/>
    <w:link w:val="Cmsor7"/>
    <w:uiPriority w:val="99"/>
    <w:locked/>
    <w:rsid w:val="00E12182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Cmsor8Char">
    <w:name w:val="Címsor 8 Char"/>
    <w:link w:val="Cmsor8"/>
    <w:uiPriority w:val="99"/>
    <w:locked/>
    <w:rsid w:val="00E12182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link w:val="Cmsor9"/>
    <w:uiPriority w:val="99"/>
    <w:locked/>
    <w:rsid w:val="00E12182"/>
    <w:rPr>
      <w:rFonts w:ascii="Cambria" w:hAnsi="Cambria" w:cs="Times New Roman"/>
      <w:i/>
      <w:iCs/>
      <w:color w:val="9BBB59"/>
      <w:sz w:val="20"/>
      <w:szCs w:val="20"/>
    </w:rPr>
  </w:style>
  <w:style w:type="character" w:customStyle="1" w:styleId="lfejChar">
    <w:name w:val="Élőfej Char"/>
    <w:uiPriority w:val="99"/>
    <w:rsid w:val="00E12182"/>
    <w:rPr>
      <w:rFonts w:cs="Times New Roman"/>
    </w:rPr>
  </w:style>
  <w:style w:type="character" w:customStyle="1" w:styleId="llbChar">
    <w:name w:val="Élőláb Char"/>
    <w:uiPriority w:val="99"/>
    <w:rsid w:val="00E12182"/>
    <w:rPr>
      <w:rFonts w:cs="Times New Roman"/>
    </w:rPr>
  </w:style>
  <w:style w:type="character" w:styleId="Oldalszm">
    <w:name w:val="page number"/>
    <w:uiPriority w:val="99"/>
    <w:rsid w:val="00E12182"/>
    <w:rPr>
      <w:rFonts w:cs="Times New Roman"/>
    </w:rPr>
  </w:style>
  <w:style w:type="character" w:customStyle="1" w:styleId="SzvegtrzsbehzssalChar">
    <w:name w:val="Szövegtörzs behúzással Char"/>
    <w:uiPriority w:val="99"/>
    <w:rsid w:val="00E12182"/>
    <w:rPr>
      <w:rFonts w:cs="Times New Roman"/>
    </w:rPr>
  </w:style>
  <w:style w:type="character" w:customStyle="1" w:styleId="BodyTextIndent2Char">
    <w:name w:val="Body Text Indent 2 Char"/>
    <w:uiPriority w:val="99"/>
    <w:rsid w:val="00E12182"/>
    <w:rPr>
      <w:rFonts w:cs="Times New Roman"/>
    </w:rPr>
  </w:style>
  <w:style w:type="character" w:styleId="Kiemels2">
    <w:name w:val="Strong"/>
    <w:uiPriority w:val="99"/>
    <w:qFormat/>
    <w:rsid w:val="00E12182"/>
    <w:rPr>
      <w:rFonts w:cs="Times New Roman"/>
      <w:b/>
      <w:bCs/>
      <w:spacing w:val="0"/>
    </w:rPr>
  </w:style>
  <w:style w:type="character" w:customStyle="1" w:styleId="TitleChar">
    <w:name w:val="Title Char"/>
    <w:uiPriority w:val="99"/>
    <w:rsid w:val="00E12182"/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SubtitleChar">
    <w:name w:val="Subtitle Char"/>
    <w:uiPriority w:val="99"/>
    <w:rsid w:val="00E12182"/>
    <w:rPr>
      <w:rFonts w:cs="Times New Roman"/>
      <w:i/>
      <w:iCs/>
      <w:sz w:val="24"/>
      <w:szCs w:val="24"/>
    </w:rPr>
  </w:style>
  <w:style w:type="character" w:customStyle="1" w:styleId="Hangslyozs">
    <w:name w:val="Hangsúlyozás"/>
    <w:uiPriority w:val="99"/>
    <w:rsid w:val="00E12182"/>
    <w:rPr>
      <w:rFonts w:cs="Times New Roman"/>
      <w:b/>
      <w:i/>
      <w:color w:val="5A5A5A"/>
    </w:rPr>
  </w:style>
  <w:style w:type="character" w:customStyle="1" w:styleId="QuoteChar">
    <w:name w:val="Quote Char"/>
    <w:uiPriority w:val="99"/>
    <w:rsid w:val="00E12182"/>
    <w:rPr>
      <w:rFonts w:ascii="Cambria" w:hAnsi="Cambria" w:cs="Times New Roman"/>
      <w:i/>
      <w:iCs/>
      <w:color w:val="5A5A5A"/>
    </w:rPr>
  </w:style>
  <w:style w:type="character" w:customStyle="1" w:styleId="IntenseQuoteChar">
    <w:name w:val="Intense Quote Char"/>
    <w:uiPriority w:val="99"/>
    <w:rsid w:val="00E12182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uiPriority w:val="99"/>
    <w:qFormat/>
    <w:rsid w:val="00E12182"/>
    <w:rPr>
      <w:rFonts w:cs="Times New Roman"/>
      <w:i/>
      <w:color w:val="5A5A5A"/>
    </w:rPr>
  </w:style>
  <w:style w:type="character" w:styleId="Erskiemels">
    <w:name w:val="Intense Emphasis"/>
    <w:uiPriority w:val="99"/>
    <w:qFormat/>
    <w:rsid w:val="00E12182"/>
    <w:rPr>
      <w:rFonts w:cs="Times New Roman"/>
      <w:b/>
      <w:i/>
      <w:color w:val="4F81BD"/>
      <w:sz w:val="22"/>
    </w:rPr>
  </w:style>
  <w:style w:type="character" w:styleId="Finomhivatkozs">
    <w:name w:val="Subtle Reference"/>
    <w:uiPriority w:val="99"/>
    <w:qFormat/>
    <w:rsid w:val="00E12182"/>
    <w:rPr>
      <w:rFonts w:cs="Times New Roman"/>
      <w:color w:val="00000A"/>
      <w:u w:val="single" w:color="9BBB59"/>
    </w:rPr>
  </w:style>
  <w:style w:type="character" w:styleId="Ershivatkozs">
    <w:name w:val="Intense Reference"/>
    <w:uiPriority w:val="99"/>
    <w:qFormat/>
    <w:rsid w:val="00E12182"/>
    <w:rPr>
      <w:rFonts w:cs="Times New Roman"/>
      <w:b/>
      <w:bCs/>
      <w:color w:val="76923C"/>
      <w:u w:val="single" w:color="9BBB59"/>
    </w:rPr>
  </w:style>
  <w:style w:type="character" w:styleId="Knyvcme">
    <w:name w:val="Book Title"/>
    <w:uiPriority w:val="99"/>
    <w:qFormat/>
    <w:rsid w:val="00E12182"/>
    <w:rPr>
      <w:rFonts w:ascii="Cambria" w:hAnsi="Cambria" w:cs="Times New Roman"/>
      <w:b/>
      <w:bCs/>
      <w:i/>
      <w:iCs/>
      <w:color w:val="00000A"/>
    </w:rPr>
  </w:style>
  <w:style w:type="character" w:customStyle="1" w:styleId="NoSpacingChar">
    <w:name w:val="No Spacing Char"/>
    <w:uiPriority w:val="99"/>
    <w:rsid w:val="00E12182"/>
    <w:rPr>
      <w:rFonts w:cs="Times New Roman"/>
    </w:rPr>
  </w:style>
  <w:style w:type="character" w:customStyle="1" w:styleId="Internet-hivatkozs">
    <w:name w:val="Internet-hivatkozás"/>
    <w:uiPriority w:val="99"/>
    <w:rsid w:val="00E12182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rsid w:val="00E12182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rsid w:val="00E12182"/>
    <w:rPr>
      <w:rFonts w:cs="Times New Roman"/>
    </w:rPr>
  </w:style>
  <w:style w:type="character" w:customStyle="1" w:styleId="seltext1">
    <w:name w:val="seltext1"/>
    <w:uiPriority w:val="99"/>
    <w:rsid w:val="00E12182"/>
    <w:rPr>
      <w:rFonts w:cs="Times New Roman"/>
      <w:color w:val="FFFFFF"/>
      <w:shd w:val="clear" w:color="auto" w:fill="0066FF"/>
    </w:rPr>
  </w:style>
  <w:style w:type="character" w:customStyle="1" w:styleId="ListLabel1">
    <w:name w:val="ListLabel 1"/>
    <w:uiPriority w:val="99"/>
    <w:rsid w:val="00E12182"/>
  </w:style>
  <w:style w:type="character" w:customStyle="1" w:styleId="ListLabel2">
    <w:name w:val="ListLabel 2"/>
    <w:uiPriority w:val="99"/>
    <w:rsid w:val="00E12182"/>
    <w:rPr>
      <w:b/>
      <w:sz w:val="28"/>
    </w:rPr>
  </w:style>
  <w:style w:type="character" w:customStyle="1" w:styleId="Jegyzkhivatkozs">
    <w:name w:val="Jegyzékhivatkozás"/>
    <w:uiPriority w:val="99"/>
    <w:rsid w:val="00E12182"/>
  </w:style>
  <w:style w:type="character" w:customStyle="1" w:styleId="Ershangslyozs">
    <w:name w:val="Erős hangsúlyozás"/>
    <w:uiPriority w:val="99"/>
    <w:rsid w:val="00E12182"/>
    <w:rPr>
      <w:b/>
    </w:rPr>
  </w:style>
  <w:style w:type="character" w:customStyle="1" w:styleId="BodyTextChar1">
    <w:name w:val="Body Text Char1"/>
    <w:uiPriority w:val="99"/>
    <w:rsid w:val="00E12182"/>
    <w:rPr>
      <w:rFonts w:cs="Times New Roman"/>
      <w:color w:val="00000A"/>
    </w:rPr>
  </w:style>
  <w:style w:type="character" w:customStyle="1" w:styleId="HeaderChar">
    <w:name w:val="Header Char"/>
    <w:uiPriority w:val="99"/>
    <w:rsid w:val="00E12182"/>
    <w:rPr>
      <w:rFonts w:cs="Times New Roman"/>
      <w:color w:val="00000A"/>
    </w:rPr>
  </w:style>
  <w:style w:type="character" w:customStyle="1" w:styleId="FooterChar">
    <w:name w:val="Footer Char"/>
    <w:uiPriority w:val="99"/>
    <w:rsid w:val="00E12182"/>
    <w:rPr>
      <w:rFonts w:cs="Times New Roman"/>
      <w:color w:val="00000A"/>
    </w:rPr>
  </w:style>
  <w:style w:type="character" w:customStyle="1" w:styleId="BodyTextIndent2Char1">
    <w:name w:val="Body Text Indent 2 Char1"/>
    <w:uiPriority w:val="99"/>
    <w:rsid w:val="00E12182"/>
    <w:rPr>
      <w:rFonts w:cs="Times New Roman"/>
      <w:color w:val="00000A"/>
    </w:rPr>
  </w:style>
  <w:style w:type="character" w:customStyle="1" w:styleId="TitleChar1">
    <w:name w:val="Title Char1"/>
    <w:uiPriority w:val="99"/>
    <w:rsid w:val="00E1218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SubtitleChar1">
    <w:name w:val="Subtitle Char1"/>
    <w:uiPriority w:val="99"/>
    <w:rsid w:val="00E12182"/>
    <w:rPr>
      <w:rFonts w:ascii="Cambria" w:hAnsi="Cambria" w:cs="Cambria"/>
      <w:color w:val="00000A"/>
      <w:sz w:val="24"/>
      <w:szCs w:val="24"/>
    </w:rPr>
  </w:style>
  <w:style w:type="character" w:customStyle="1" w:styleId="QuoteChar1">
    <w:name w:val="Quote Char1"/>
    <w:uiPriority w:val="99"/>
    <w:rsid w:val="00E12182"/>
    <w:rPr>
      <w:rFonts w:cs="Times New Roman"/>
      <w:i/>
      <w:iCs/>
      <w:color w:val="000000"/>
    </w:rPr>
  </w:style>
  <w:style w:type="character" w:customStyle="1" w:styleId="IntenseQuoteChar1">
    <w:name w:val="Intense Quote Char1"/>
    <w:uiPriority w:val="99"/>
    <w:rsid w:val="00E12182"/>
    <w:rPr>
      <w:rFonts w:cs="Times New Roman"/>
      <w:b/>
      <w:bCs/>
      <w:i/>
      <w:iCs/>
      <w:color w:val="4F81BD"/>
    </w:rPr>
  </w:style>
  <w:style w:type="character" w:customStyle="1" w:styleId="BalloonTextChar1">
    <w:name w:val="Balloon Text Char1"/>
    <w:uiPriority w:val="99"/>
    <w:rsid w:val="00E12182"/>
    <w:rPr>
      <w:rFonts w:ascii="Times New Roman" w:hAnsi="Times New Roman" w:cs="Times New Roman"/>
      <w:color w:val="00000A"/>
      <w:sz w:val="2"/>
    </w:rPr>
  </w:style>
  <w:style w:type="character" w:customStyle="1" w:styleId="ListLabel3">
    <w:name w:val="ListLabel 3"/>
    <w:uiPriority w:val="99"/>
    <w:rsid w:val="00E12182"/>
  </w:style>
  <w:style w:type="character" w:customStyle="1" w:styleId="ListLabel4">
    <w:name w:val="ListLabel 4"/>
    <w:uiPriority w:val="99"/>
    <w:rsid w:val="00E12182"/>
  </w:style>
  <w:style w:type="character" w:customStyle="1" w:styleId="ListLabel5">
    <w:name w:val="ListLabel 5"/>
    <w:uiPriority w:val="99"/>
    <w:rsid w:val="00E12182"/>
  </w:style>
  <w:style w:type="character" w:customStyle="1" w:styleId="BodyTextChar2">
    <w:name w:val="Body Text Char2"/>
    <w:uiPriority w:val="99"/>
    <w:rsid w:val="00E12182"/>
    <w:rPr>
      <w:rFonts w:cs="Times New Roman"/>
      <w:color w:val="00000A"/>
    </w:rPr>
  </w:style>
  <w:style w:type="character" w:customStyle="1" w:styleId="HeaderChar1">
    <w:name w:val="Header Char1"/>
    <w:uiPriority w:val="99"/>
    <w:rsid w:val="00E12182"/>
    <w:rPr>
      <w:rFonts w:cs="Times New Roman"/>
      <w:color w:val="00000A"/>
    </w:rPr>
  </w:style>
  <w:style w:type="character" w:customStyle="1" w:styleId="FooterChar1">
    <w:name w:val="Footer Char1"/>
    <w:uiPriority w:val="99"/>
    <w:rsid w:val="00E12182"/>
    <w:rPr>
      <w:rFonts w:cs="Times New Roman"/>
      <w:color w:val="00000A"/>
    </w:rPr>
  </w:style>
  <w:style w:type="character" w:customStyle="1" w:styleId="BodyTextIndent2Char2">
    <w:name w:val="Body Text Indent 2 Char2"/>
    <w:uiPriority w:val="99"/>
    <w:rsid w:val="00E12182"/>
    <w:rPr>
      <w:rFonts w:cs="Times New Roman"/>
      <w:color w:val="00000A"/>
    </w:rPr>
  </w:style>
  <w:style w:type="character" w:customStyle="1" w:styleId="TitleChar2">
    <w:name w:val="Title Char2"/>
    <w:uiPriority w:val="99"/>
    <w:rsid w:val="00E1218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SubtitleChar2">
    <w:name w:val="Subtitle Char2"/>
    <w:uiPriority w:val="99"/>
    <w:rsid w:val="00E12182"/>
    <w:rPr>
      <w:rFonts w:ascii="Cambria" w:hAnsi="Cambria" w:cs="Cambria"/>
      <w:color w:val="00000A"/>
      <w:sz w:val="24"/>
      <w:szCs w:val="24"/>
    </w:rPr>
  </w:style>
  <w:style w:type="character" w:customStyle="1" w:styleId="QuoteChar2">
    <w:name w:val="Quote Char2"/>
    <w:uiPriority w:val="99"/>
    <w:rsid w:val="00E12182"/>
    <w:rPr>
      <w:rFonts w:cs="Times New Roman"/>
      <w:i/>
      <w:iCs/>
      <w:color w:val="000000"/>
    </w:rPr>
  </w:style>
  <w:style w:type="character" w:customStyle="1" w:styleId="IntenseQuoteChar2">
    <w:name w:val="Intense Quote Char2"/>
    <w:uiPriority w:val="99"/>
    <w:rsid w:val="00E12182"/>
    <w:rPr>
      <w:rFonts w:cs="Times New Roman"/>
      <w:b/>
      <w:bCs/>
      <w:i/>
      <w:iCs/>
      <w:color w:val="4F81BD"/>
    </w:rPr>
  </w:style>
  <w:style w:type="character" w:customStyle="1" w:styleId="BalloonTextChar2">
    <w:name w:val="Balloon Text Char2"/>
    <w:uiPriority w:val="99"/>
    <w:rsid w:val="00E12182"/>
    <w:rPr>
      <w:rFonts w:ascii="Times New Roman" w:hAnsi="Times New Roman" w:cs="Times New Roman"/>
      <w:color w:val="00000A"/>
      <w:sz w:val="2"/>
    </w:rPr>
  </w:style>
  <w:style w:type="character" w:customStyle="1" w:styleId="ListLabel6">
    <w:name w:val="ListLabel 6"/>
    <w:uiPriority w:val="99"/>
    <w:rsid w:val="00E12182"/>
  </w:style>
  <w:style w:type="character" w:customStyle="1" w:styleId="ListLabel7">
    <w:name w:val="ListLabel 7"/>
    <w:uiPriority w:val="99"/>
    <w:rsid w:val="00E12182"/>
  </w:style>
  <w:style w:type="character" w:customStyle="1" w:styleId="ListLabel8">
    <w:name w:val="ListLabel 8"/>
    <w:uiPriority w:val="99"/>
    <w:rsid w:val="00E12182"/>
  </w:style>
  <w:style w:type="character" w:customStyle="1" w:styleId="BodyTextChar3">
    <w:name w:val="Body Text Char3"/>
    <w:uiPriority w:val="99"/>
    <w:rsid w:val="00E12182"/>
    <w:rPr>
      <w:rFonts w:cs="Times New Roman"/>
      <w:color w:val="00000A"/>
    </w:rPr>
  </w:style>
  <w:style w:type="character" w:customStyle="1" w:styleId="HeaderChar2">
    <w:name w:val="Header Char2"/>
    <w:uiPriority w:val="99"/>
    <w:rsid w:val="00E12182"/>
    <w:rPr>
      <w:rFonts w:cs="Times New Roman"/>
      <w:color w:val="00000A"/>
    </w:rPr>
  </w:style>
  <w:style w:type="character" w:customStyle="1" w:styleId="FooterChar2">
    <w:name w:val="Footer Char2"/>
    <w:uiPriority w:val="99"/>
    <w:rsid w:val="00E12182"/>
    <w:rPr>
      <w:rFonts w:cs="Times New Roman"/>
      <w:color w:val="00000A"/>
    </w:rPr>
  </w:style>
  <w:style w:type="character" w:customStyle="1" w:styleId="BodyTextIndent2Char3">
    <w:name w:val="Body Text Indent 2 Char3"/>
    <w:uiPriority w:val="99"/>
    <w:rsid w:val="00E12182"/>
    <w:rPr>
      <w:rFonts w:cs="Times New Roman"/>
      <w:color w:val="00000A"/>
    </w:rPr>
  </w:style>
  <w:style w:type="character" w:customStyle="1" w:styleId="TitleChar3">
    <w:name w:val="Title Char3"/>
    <w:uiPriority w:val="99"/>
    <w:rsid w:val="00E12182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SubtitleChar3">
    <w:name w:val="Subtitle Char3"/>
    <w:uiPriority w:val="99"/>
    <w:rsid w:val="00E12182"/>
    <w:rPr>
      <w:rFonts w:ascii="Cambria" w:hAnsi="Cambria" w:cs="Times New Roman"/>
      <w:color w:val="00000A"/>
      <w:sz w:val="24"/>
      <w:szCs w:val="24"/>
    </w:rPr>
  </w:style>
  <w:style w:type="character" w:customStyle="1" w:styleId="QuoteChar3">
    <w:name w:val="Quote Char3"/>
    <w:uiPriority w:val="99"/>
    <w:rsid w:val="00E12182"/>
    <w:rPr>
      <w:rFonts w:cs="Times New Roman"/>
      <w:i/>
      <w:iCs/>
      <w:color w:val="000000"/>
    </w:rPr>
  </w:style>
  <w:style w:type="character" w:customStyle="1" w:styleId="IntenseQuoteChar3">
    <w:name w:val="Intense Quote Char3"/>
    <w:uiPriority w:val="99"/>
    <w:rsid w:val="00E12182"/>
    <w:rPr>
      <w:rFonts w:cs="Times New Roman"/>
      <w:b/>
      <w:bCs/>
      <w:i/>
      <w:iCs/>
      <w:color w:val="4F81BD"/>
    </w:rPr>
  </w:style>
  <w:style w:type="character" w:customStyle="1" w:styleId="BalloonTextChar3">
    <w:name w:val="Balloon Text Char3"/>
    <w:uiPriority w:val="99"/>
    <w:rsid w:val="00E12182"/>
    <w:rPr>
      <w:rFonts w:ascii="Times New Roman" w:hAnsi="Times New Roman" w:cs="Times New Roman"/>
      <w:color w:val="00000A"/>
      <w:sz w:val="2"/>
      <w:szCs w:val="2"/>
    </w:rPr>
  </w:style>
  <w:style w:type="character" w:customStyle="1" w:styleId="ListLabel9">
    <w:name w:val="ListLabel 9"/>
    <w:uiPriority w:val="99"/>
    <w:rsid w:val="00E12182"/>
  </w:style>
  <w:style w:type="character" w:customStyle="1" w:styleId="ListLabel10">
    <w:name w:val="ListLabel 10"/>
    <w:uiPriority w:val="99"/>
    <w:rsid w:val="00E12182"/>
  </w:style>
  <w:style w:type="character" w:customStyle="1" w:styleId="ListLabel11">
    <w:name w:val="ListLabel 11"/>
    <w:uiPriority w:val="99"/>
    <w:rsid w:val="00E12182"/>
  </w:style>
  <w:style w:type="character" w:customStyle="1" w:styleId="ListLabel12">
    <w:name w:val="ListLabel 12"/>
    <w:uiPriority w:val="99"/>
    <w:rsid w:val="00E12182"/>
  </w:style>
  <w:style w:type="character" w:customStyle="1" w:styleId="ListLabel13">
    <w:name w:val="ListLabel 13"/>
    <w:uiPriority w:val="99"/>
    <w:rsid w:val="00E12182"/>
  </w:style>
  <w:style w:type="character" w:customStyle="1" w:styleId="ListLabel14">
    <w:name w:val="ListLabel 14"/>
    <w:uiPriority w:val="99"/>
    <w:rsid w:val="00E12182"/>
  </w:style>
  <w:style w:type="character" w:customStyle="1" w:styleId="BodyTextChar5">
    <w:name w:val="Body Text Char5"/>
    <w:uiPriority w:val="99"/>
    <w:semiHidden/>
    <w:locked/>
    <w:rsid w:val="00E12182"/>
    <w:rPr>
      <w:rFonts w:cs="Times New Roman"/>
      <w:color w:val="00000A"/>
    </w:rPr>
  </w:style>
  <w:style w:type="character" w:customStyle="1" w:styleId="lfejChar1">
    <w:name w:val="Élőfej Char1"/>
    <w:uiPriority w:val="99"/>
    <w:semiHidden/>
    <w:rsid w:val="00E12182"/>
    <w:rPr>
      <w:rFonts w:cs="Times New Roman"/>
      <w:color w:val="00000A"/>
    </w:rPr>
  </w:style>
  <w:style w:type="character" w:customStyle="1" w:styleId="llbChar1">
    <w:name w:val="Élőláb Char1"/>
    <w:uiPriority w:val="99"/>
    <w:semiHidden/>
    <w:rsid w:val="00E12182"/>
    <w:rPr>
      <w:rFonts w:cs="Times New Roman"/>
      <w:color w:val="00000A"/>
    </w:rPr>
  </w:style>
  <w:style w:type="character" w:customStyle="1" w:styleId="BodyTextIndent2Char4">
    <w:name w:val="Body Text Indent 2 Char4"/>
    <w:uiPriority w:val="99"/>
    <w:semiHidden/>
    <w:locked/>
    <w:rsid w:val="00E12182"/>
    <w:rPr>
      <w:rFonts w:cs="Times New Roman"/>
      <w:color w:val="00000A"/>
    </w:rPr>
  </w:style>
  <w:style w:type="character" w:customStyle="1" w:styleId="TitleChar5">
    <w:name w:val="Title Char5"/>
    <w:uiPriority w:val="99"/>
    <w:locked/>
    <w:rsid w:val="00E1218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SubtitleChar5">
    <w:name w:val="Subtitle Char5"/>
    <w:uiPriority w:val="99"/>
    <w:locked/>
    <w:rsid w:val="00E12182"/>
    <w:rPr>
      <w:rFonts w:ascii="Cambria" w:hAnsi="Cambria" w:cs="Cambria"/>
      <w:color w:val="00000A"/>
      <w:sz w:val="24"/>
      <w:szCs w:val="24"/>
    </w:rPr>
  </w:style>
  <w:style w:type="character" w:customStyle="1" w:styleId="QuoteChar4">
    <w:name w:val="Quote Char4"/>
    <w:uiPriority w:val="99"/>
    <w:locked/>
    <w:rsid w:val="00E12182"/>
    <w:rPr>
      <w:rFonts w:cs="Times New Roman"/>
      <w:i/>
      <w:iCs/>
      <w:color w:val="000000"/>
    </w:rPr>
  </w:style>
  <w:style w:type="character" w:customStyle="1" w:styleId="IntenseQuoteChar4">
    <w:name w:val="Intense Quote Char4"/>
    <w:uiPriority w:val="99"/>
    <w:locked/>
    <w:rsid w:val="00E12182"/>
    <w:rPr>
      <w:rFonts w:cs="Times New Roman"/>
      <w:b/>
      <w:bCs/>
      <w:i/>
      <w:iCs/>
      <w:color w:val="4F81BD"/>
    </w:rPr>
  </w:style>
  <w:style w:type="character" w:customStyle="1" w:styleId="BalloonTextChar4">
    <w:name w:val="Balloon Text Char4"/>
    <w:uiPriority w:val="99"/>
    <w:semiHidden/>
    <w:locked/>
    <w:rsid w:val="00E12182"/>
    <w:rPr>
      <w:rFonts w:ascii="Times New Roman" w:hAnsi="Times New Roman" w:cs="Times New Roman"/>
      <w:color w:val="00000A"/>
      <w:sz w:val="2"/>
    </w:rPr>
  </w:style>
  <w:style w:type="character" w:customStyle="1" w:styleId="ListLabel15">
    <w:name w:val="ListLabel 15"/>
    <w:uiPriority w:val="99"/>
    <w:rsid w:val="00721539"/>
  </w:style>
  <w:style w:type="character" w:customStyle="1" w:styleId="ListLabel16">
    <w:name w:val="ListLabel 16"/>
    <w:uiPriority w:val="99"/>
    <w:rsid w:val="00721539"/>
  </w:style>
  <w:style w:type="paragraph" w:customStyle="1" w:styleId="Cmsor">
    <w:name w:val="Címsor"/>
    <w:basedOn w:val="Norml"/>
    <w:next w:val="Szvegtrzs"/>
    <w:uiPriority w:val="99"/>
    <w:rsid w:val="00E121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E12182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color w:val="00000A"/>
    </w:rPr>
  </w:style>
  <w:style w:type="paragraph" w:styleId="Lista">
    <w:name w:val="List"/>
    <w:basedOn w:val="Szvegtrzs"/>
    <w:uiPriority w:val="99"/>
    <w:rsid w:val="00E12182"/>
    <w:rPr>
      <w:rFonts w:cs="Lucida Sans"/>
    </w:rPr>
  </w:style>
  <w:style w:type="paragraph" w:customStyle="1" w:styleId="Felirat">
    <w:name w:val="Felirat"/>
    <w:basedOn w:val="Norml"/>
    <w:uiPriority w:val="99"/>
    <w:rsid w:val="00E121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E12182"/>
    <w:pPr>
      <w:suppressLineNumbers/>
    </w:pPr>
    <w:rPr>
      <w:rFonts w:cs="Lucida Sans"/>
    </w:rPr>
  </w:style>
  <w:style w:type="paragraph" w:styleId="lfej">
    <w:name w:val="header"/>
    <w:basedOn w:val="Norml"/>
    <w:link w:val="lfejChar2"/>
    <w:uiPriority w:val="99"/>
    <w:rsid w:val="00E12182"/>
    <w:pPr>
      <w:tabs>
        <w:tab w:val="center" w:pos="5245"/>
        <w:tab w:val="right" w:pos="9072"/>
      </w:tabs>
      <w:ind w:left="851"/>
    </w:pPr>
    <w:rPr>
      <w:b/>
      <w:i/>
    </w:rPr>
  </w:style>
  <w:style w:type="character" w:customStyle="1" w:styleId="lfejChar2">
    <w:name w:val="Élőfej Char2"/>
    <w:link w:val="lfej"/>
    <w:uiPriority w:val="99"/>
    <w:semiHidden/>
    <w:locked/>
    <w:rPr>
      <w:rFonts w:cs="Times New Roman"/>
      <w:color w:val="00000A"/>
    </w:rPr>
  </w:style>
  <w:style w:type="paragraph" w:styleId="llb">
    <w:name w:val="footer"/>
    <w:basedOn w:val="Norml"/>
    <w:link w:val="llbChar2"/>
    <w:uiPriority w:val="99"/>
    <w:rsid w:val="00E12182"/>
    <w:pPr>
      <w:tabs>
        <w:tab w:val="center" w:pos="4536"/>
        <w:tab w:val="right" w:pos="9072"/>
      </w:tabs>
    </w:pPr>
  </w:style>
  <w:style w:type="character" w:customStyle="1" w:styleId="llbChar2">
    <w:name w:val="Élőláb Char2"/>
    <w:link w:val="llb"/>
    <w:uiPriority w:val="99"/>
    <w:semiHidden/>
    <w:locked/>
    <w:rPr>
      <w:rFonts w:cs="Times New Roman"/>
      <w:color w:val="00000A"/>
    </w:rPr>
  </w:style>
  <w:style w:type="paragraph" w:customStyle="1" w:styleId="Szvegtrzs21">
    <w:name w:val="Szövegtörzs 21"/>
    <w:basedOn w:val="Norml"/>
    <w:uiPriority w:val="99"/>
    <w:rsid w:val="00E12182"/>
    <w:pPr>
      <w:ind w:left="1418" w:hanging="567"/>
    </w:pPr>
    <w:rPr>
      <w:sz w:val="24"/>
    </w:rPr>
  </w:style>
  <w:style w:type="paragraph" w:styleId="Szvegblokk">
    <w:name w:val="Block Text"/>
    <w:basedOn w:val="Norml"/>
    <w:uiPriority w:val="99"/>
    <w:rsid w:val="00E12182"/>
    <w:pPr>
      <w:ind w:left="1418" w:right="1134" w:hanging="567"/>
    </w:pPr>
    <w:rPr>
      <w:sz w:val="24"/>
    </w:rPr>
  </w:style>
  <w:style w:type="paragraph" w:customStyle="1" w:styleId="Szvegtrzsbehzsa">
    <w:name w:val="Szövegtörzs behúzása"/>
    <w:basedOn w:val="Norml"/>
    <w:uiPriority w:val="99"/>
    <w:rsid w:val="00E12182"/>
    <w:pPr>
      <w:ind w:left="851" w:hanging="142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E12182"/>
    <w:pPr>
      <w:tabs>
        <w:tab w:val="left" w:pos="5103"/>
      </w:tabs>
      <w:ind w:left="1418"/>
    </w:pPr>
    <w:rPr>
      <w:sz w:val="24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color w:val="00000A"/>
    </w:rPr>
  </w:style>
  <w:style w:type="paragraph" w:styleId="Listaszerbekezds">
    <w:name w:val="List Paragraph"/>
    <w:basedOn w:val="Norml"/>
    <w:uiPriority w:val="99"/>
    <w:qFormat/>
    <w:rsid w:val="00E12182"/>
    <w:pPr>
      <w:ind w:left="720"/>
      <w:contextualSpacing/>
    </w:pPr>
  </w:style>
  <w:style w:type="paragraph" w:styleId="Kpalrs">
    <w:name w:val="caption"/>
    <w:basedOn w:val="Norml"/>
    <w:uiPriority w:val="99"/>
    <w:qFormat/>
    <w:rsid w:val="00E12182"/>
    <w:rPr>
      <w:b/>
      <w:bCs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E1218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rsid w:val="00E121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color w:val="00000A"/>
      <w:sz w:val="24"/>
      <w:szCs w:val="24"/>
    </w:rPr>
  </w:style>
  <w:style w:type="paragraph" w:styleId="Nincstrkz">
    <w:name w:val="No Spacing"/>
    <w:basedOn w:val="Norml"/>
    <w:uiPriority w:val="99"/>
    <w:qFormat/>
    <w:rsid w:val="00E12182"/>
    <w:pPr>
      <w:ind w:firstLine="0"/>
    </w:pPr>
  </w:style>
  <w:style w:type="paragraph" w:styleId="Idzet">
    <w:name w:val="Quote"/>
    <w:basedOn w:val="Norml"/>
    <w:link w:val="IdzetChar"/>
    <w:uiPriority w:val="99"/>
    <w:qFormat/>
    <w:rsid w:val="00E12182"/>
    <w:rPr>
      <w:rFonts w:ascii="Cambria" w:hAnsi="Cambria"/>
      <w:i/>
      <w:iCs/>
      <w:color w:val="5A5A5A"/>
    </w:rPr>
  </w:style>
  <w:style w:type="character" w:customStyle="1" w:styleId="IdzetChar">
    <w:name w:val="Idézet Char"/>
    <w:link w:val="Idzet"/>
    <w:uiPriority w:val="99"/>
    <w:locked/>
    <w:rPr>
      <w:rFonts w:cs="Times New Roman"/>
      <w:i/>
      <w:iCs/>
      <w:color w:val="000000"/>
    </w:rPr>
  </w:style>
  <w:style w:type="paragraph" w:styleId="Kiemeltidzet">
    <w:name w:val="Intense Quote"/>
    <w:basedOn w:val="Norml"/>
    <w:link w:val="KiemeltidzetChar"/>
    <w:uiPriority w:val="99"/>
    <w:qFormat/>
    <w:rsid w:val="00E121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KiemeltidzetChar">
    <w:name w:val="Kiemelt idézet Char"/>
    <w:link w:val="Kiemeltidzet"/>
    <w:uiPriority w:val="99"/>
    <w:locked/>
    <w:rPr>
      <w:rFonts w:cs="Times New Roman"/>
      <w:b/>
      <w:bCs/>
      <w:i/>
      <w:iCs/>
      <w:color w:val="4F81BD"/>
    </w:rPr>
  </w:style>
  <w:style w:type="paragraph" w:customStyle="1" w:styleId="Tartalomjegyzk-fejlc">
    <w:name w:val="Tartalomjegyzék-fejléc"/>
    <w:basedOn w:val="Cmsor1"/>
    <w:uiPriority w:val="99"/>
    <w:rsid w:val="00E12182"/>
  </w:style>
  <w:style w:type="paragraph" w:customStyle="1" w:styleId="Tartalomjegyzk1">
    <w:name w:val="Tartalomjegyzék 1"/>
    <w:basedOn w:val="Norml"/>
    <w:autoRedefine/>
    <w:uiPriority w:val="99"/>
    <w:rsid w:val="00E12182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customStyle="1" w:styleId="Tartalomjegyzk2">
    <w:name w:val="Tartalomjegyzék 2"/>
    <w:basedOn w:val="Norml"/>
    <w:autoRedefine/>
    <w:uiPriority w:val="99"/>
    <w:rsid w:val="00E12182"/>
    <w:pPr>
      <w:spacing w:before="240"/>
    </w:pPr>
    <w:rPr>
      <w:rFonts w:cs="Calibri"/>
      <w:b/>
      <w:bCs/>
      <w:sz w:val="20"/>
      <w:szCs w:val="20"/>
    </w:rPr>
  </w:style>
  <w:style w:type="paragraph" w:customStyle="1" w:styleId="Tartalomjegyzk3">
    <w:name w:val="Tartalomjegyzék 3"/>
    <w:basedOn w:val="Norml"/>
    <w:autoRedefine/>
    <w:uiPriority w:val="99"/>
    <w:rsid w:val="00E12182"/>
    <w:pPr>
      <w:ind w:left="220"/>
    </w:pPr>
    <w:rPr>
      <w:rFonts w:cs="Calibr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E121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Tartalomjegyzk4">
    <w:name w:val="Tartalomjegyzék 4"/>
    <w:basedOn w:val="Norml"/>
    <w:autoRedefine/>
    <w:uiPriority w:val="99"/>
    <w:rsid w:val="00E12182"/>
    <w:pPr>
      <w:ind w:left="440"/>
    </w:pPr>
    <w:rPr>
      <w:rFonts w:cs="Calibri"/>
      <w:sz w:val="20"/>
      <w:szCs w:val="20"/>
    </w:rPr>
  </w:style>
  <w:style w:type="paragraph" w:customStyle="1" w:styleId="Tartalomjegyzk5">
    <w:name w:val="Tartalomjegyzék 5"/>
    <w:basedOn w:val="Norml"/>
    <w:autoRedefine/>
    <w:uiPriority w:val="99"/>
    <w:rsid w:val="00E12182"/>
    <w:pPr>
      <w:ind w:left="660"/>
    </w:pPr>
    <w:rPr>
      <w:rFonts w:cs="Calibri"/>
      <w:sz w:val="20"/>
      <w:szCs w:val="20"/>
    </w:rPr>
  </w:style>
  <w:style w:type="paragraph" w:customStyle="1" w:styleId="Tartalomjegyzk6">
    <w:name w:val="Tartalomjegyzék 6"/>
    <w:basedOn w:val="Norml"/>
    <w:autoRedefine/>
    <w:uiPriority w:val="99"/>
    <w:rsid w:val="00E12182"/>
    <w:pPr>
      <w:ind w:left="880"/>
    </w:pPr>
    <w:rPr>
      <w:rFonts w:cs="Calibri"/>
      <w:sz w:val="20"/>
      <w:szCs w:val="20"/>
    </w:rPr>
  </w:style>
  <w:style w:type="paragraph" w:customStyle="1" w:styleId="Tartalomjegyzk7">
    <w:name w:val="Tartalomjegyzék 7"/>
    <w:basedOn w:val="Norml"/>
    <w:autoRedefine/>
    <w:uiPriority w:val="99"/>
    <w:rsid w:val="00E12182"/>
    <w:pPr>
      <w:ind w:left="1100"/>
    </w:pPr>
    <w:rPr>
      <w:rFonts w:cs="Calibri"/>
      <w:sz w:val="20"/>
      <w:szCs w:val="20"/>
    </w:rPr>
  </w:style>
  <w:style w:type="paragraph" w:customStyle="1" w:styleId="Tartalomjegyzk8">
    <w:name w:val="Tartalomjegyzék 8"/>
    <w:basedOn w:val="Norml"/>
    <w:autoRedefine/>
    <w:uiPriority w:val="99"/>
    <w:rsid w:val="00E12182"/>
    <w:pPr>
      <w:ind w:left="1320"/>
    </w:pPr>
    <w:rPr>
      <w:rFonts w:cs="Calibri"/>
      <w:sz w:val="20"/>
      <w:szCs w:val="20"/>
    </w:rPr>
  </w:style>
  <w:style w:type="paragraph" w:customStyle="1" w:styleId="Tartalomjegyzk9">
    <w:name w:val="Tartalomjegyzék 9"/>
    <w:basedOn w:val="Norml"/>
    <w:autoRedefine/>
    <w:uiPriority w:val="99"/>
    <w:rsid w:val="00E12182"/>
    <w:pPr>
      <w:ind w:left="1540"/>
    </w:pPr>
    <w:rPr>
      <w:rFonts w:cs="Calibri"/>
      <w:sz w:val="20"/>
      <w:szCs w:val="20"/>
    </w:rPr>
  </w:style>
  <w:style w:type="paragraph" w:customStyle="1" w:styleId="Idzetblokk">
    <w:name w:val="Idézetblokk"/>
    <w:basedOn w:val="Norml"/>
    <w:uiPriority w:val="99"/>
    <w:rsid w:val="00E1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1094</Words>
  <Characters>7556</Characters>
  <Application>Microsoft Office Word</Application>
  <DocSecurity>0</DocSecurity>
  <Lines>62</Lines>
  <Paragraphs>17</Paragraphs>
  <ScaleCrop>false</ScaleCrop>
  <Company>Metalbau kft. Kisdorog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ESZI hőellátás</dc:title>
  <dc:subject/>
  <dc:creator>StökiVill</dc:creator>
  <cp:keywords/>
  <dc:description/>
  <cp:lastModifiedBy>Csontó Judit</cp:lastModifiedBy>
  <cp:revision>78</cp:revision>
  <cp:lastPrinted>2018-03-07T13:06:00Z</cp:lastPrinted>
  <dcterms:created xsi:type="dcterms:W3CDTF">2016-02-02T06:10:00Z</dcterms:created>
  <dcterms:modified xsi:type="dcterms:W3CDTF">2018-03-20T12:44:00Z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Metalbau kft. Kisdorog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